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360" w:lineRule="auto"/>
        <w:rPr>
          <w:rFonts w:ascii="宋体" w:hAnsi="宋体" w:cs="宋体"/>
          <w:kern w:val="0"/>
          <w:sz w:val="28"/>
          <w:szCs w:val="28"/>
        </w:rPr>
      </w:pPr>
      <w:bookmarkStart w:id="7" w:name="_GoBack"/>
      <w:bookmarkEnd w:id="7"/>
    </w:p>
    <w:p>
      <w:pPr>
        <w:spacing w:line="640" w:lineRule="exact"/>
        <w:jc w:val="center"/>
        <w:rPr>
          <w:rFonts w:hint="eastAsia" w:ascii="黑体" w:hAnsi="黑体" w:eastAsia="黑体" w:cs="黑体"/>
          <w:color w:val="000000"/>
          <w:sz w:val="40"/>
          <w:szCs w:val="40"/>
          <w:lang w:val="en-US"/>
        </w:rPr>
      </w:pPr>
      <w:r>
        <w:rPr>
          <w:rFonts w:hint="eastAsia" w:ascii="黑体" w:hAnsi="黑体" w:eastAsia="黑体" w:cs="黑体"/>
          <w:color w:val="000000"/>
          <w:sz w:val="40"/>
          <w:szCs w:val="40"/>
        </w:rPr>
        <w:t>关于举行202</w:t>
      </w:r>
      <w:r>
        <w:rPr>
          <w:rFonts w:hint="eastAsia" w:ascii="黑体" w:hAnsi="黑体" w:eastAsia="黑体" w:cs="黑体"/>
          <w:color w:val="000000"/>
          <w:sz w:val="40"/>
          <w:szCs w:val="40"/>
          <w:lang w:val="en-US"/>
        </w:rPr>
        <w:t>3</w:t>
      </w:r>
      <w:r>
        <w:rPr>
          <w:rFonts w:hint="eastAsia" w:ascii="黑体" w:hAnsi="黑体" w:eastAsia="黑体" w:cs="黑体"/>
          <w:color w:val="000000"/>
          <w:sz w:val="40"/>
          <w:szCs w:val="40"/>
        </w:rPr>
        <w:t>年温州市</w:t>
      </w:r>
      <w:r>
        <w:rPr>
          <w:rFonts w:hint="eastAsia" w:ascii="黑体" w:hAnsi="黑体" w:eastAsia="黑体" w:cs="黑体"/>
          <w:color w:val="000000"/>
          <w:sz w:val="40"/>
          <w:szCs w:val="40"/>
          <w:lang w:val="en-US"/>
        </w:rPr>
        <w:t>职业中等专业学校</w:t>
      </w:r>
    </w:p>
    <w:p>
      <w:pPr>
        <w:spacing w:line="640" w:lineRule="exact"/>
        <w:jc w:val="center"/>
        <w:rPr>
          <w:rFonts w:hint="eastAsia" w:ascii="黑体" w:hAnsi="黑体" w:eastAsia="黑体" w:cs="黑体"/>
          <w:color w:val="000000"/>
          <w:sz w:val="40"/>
          <w:szCs w:val="40"/>
        </w:rPr>
      </w:pPr>
      <w:r>
        <w:rPr>
          <w:rFonts w:hint="eastAsia" w:eastAsia="黑体"/>
          <w:sz w:val="40"/>
          <w:szCs w:val="40"/>
          <w:lang w:val="en-US" w:eastAsia="zh-CN"/>
        </w:rPr>
        <w:t>体育组教师教学基本功展示评审活动</w:t>
      </w:r>
      <w:r>
        <w:rPr>
          <w:rFonts w:hint="eastAsia" w:ascii="黑体" w:hAnsi="黑体" w:eastAsia="黑体" w:cs="黑体"/>
          <w:color w:val="000000"/>
          <w:sz w:val="40"/>
          <w:szCs w:val="40"/>
        </w:rPr>
        <w:t>的通知</w:t>
      </w:r>
    </w:p>
    <w:p>
      <w:pPr>
        <w:spacing w:line="640" w:lineRule="exact"/>
        <w:jc w:val="center"/>
        <w:rPr>
          <w:rFonts w:ascii="文鼎小标宋简" w:hAnsi="宋体" w:eastAsia="文鼎小标宋简"/>
          <w:b/>
          <w:color w:val="000000"/>
          <w:sz w:val="44"/>
          <w:szCs w:val="44"/>
        </w:rPr>
      </w:pPr>
    </w:p>
    <w:p>
      <w:pPr>
        <w:spacing w:line="580" w:lineRule="exact"/>
        <w:rPr>
          <w:rFonts w:hint="eastAsia" w:ascii="仿宋" w:hAnsi="仿宋" w:eastAsia="仿宋" w:cs="仿宋"/>
          <w:color w:val="000000"/>
          <w:sz w:val="32"/>
          <w:szCs w:val="32"/>
        </w:rPr>
      </w:pPr>
      <w:r>
        <w:rPr>
          <w:rFonts w:hint="eastAsia" w:ascii="仿宋" w:hAnsi="仿宋" w:eastAsia="仿宋" w:cs="仿宋"/>
          <w:color w:val="000000"/>
          <w:sz w:val="32"/>
          <w:szCs w:val="32"/>
        </w:rPr>
        <w:t>各</w:t>
      </w:r>
      <w:r>
        <w:rPr>
          <w:rFonts w:hint="eastAsia" w:ascii="仿宋" w:hAnsi="仿宋" w:eastAsia="仿宋" w:cs="仿宋"/>
          <w:color w:val="000000"/>
          <w:sz w:val="32"/>
          <w:szCs w:val="32"/>
          <w:lang w:val="en-US" w:eastAsia="zh-CN"/>
        </w:rPr>
        <w:t>学部、教研组</w:t>
      </w:r>
      <w:r>
        <w:rPr>
          <w:rFonts w:hint="eastAsia" w:ascii="仿宋" w:hAnsi="仿宋" w:eastAsia="仿宋" w:cs="仿宋"/>
          <w:color w:val="000000"/>
          <w:sz w:val="32"/>
          <w:szCs w:val="32"/>
        </w:rPr>
        <w:t>：</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为加强体育师资队伍建设，提升体育教师专业技能水平，不断提高教学质量，根据</w:t>
      </w:r>
      <w:r>
        <w:rPr>
          <w:rFonts w:hint="eastAsia" w:ascii="仿宋" w:hAnsi="仿宋" w:eastAsia="仿宋" w:cs="仿宋"/>
          <w:sz w:val="32"/>
          <w:szCs w:val="32"/>
          <w:lang w:val="en-US"/>
        </w:rPr>
        <w:t>学校</w:t>
      </w:r>
      <w:r>
        <w:rPr>
          <w:rFonts w:hint="eastAsia" w:ascii="仿宋" w:hAnsi="仿宋" w:eastAsia="仿宋" w:cs="仿宋"/>
          <w:sz w:val="32"/>
          <w:szCs w:val="32"/>
        </w:rPr>
        <w:t>工作计划，决定于202</w:t>
      </w:r>
      <w:r>
        <w:rPr>
          <w:rFonts w:hint="eastAsia" w:ascii="仿宋" w:hAnsi="仿宋" w:eastAsia="仿宋" w:cs="仿宋"/>
          <w:sz w:val="32"/>
          <w:szCs w:val="32"/>
          <w:lang w:val="en-US"/>
        </w:rPr>
        <w:t>3</w:t>
      </w:r>
      <w:r>
        <w:rPr>
          <w:rFonts w:hint="eastAsia" w:ascii="仿宋" w:hAnsi="仿宋" w:eastAsia="仿宋" w:cs="仿宋"/>
          <w:sz w:val="32"/>
          <w:szCs w:val="32"/>
        </w:rPr>
        <w:t>年1</w:t>
      </w:r>
      <w:r>
        <w:rPr>
          <w:rFonts w:hint="eastAsia" w:ascii="仿宋" w:hAnsi="仿宋" w:eastAsia="仿宋" w:cs="仿宋"/>
          <w:sz w:val="32"/>
          <w:szCs w:val="32"/>
          <w:lang w:val="en-US"/>
        </w:rPr>
        <w:t>0</w:t>
      </w:r>
      <w:r>
        <w:rPr>
          <w:rFonts w:hint="eastAsia" w:ascii="仿宋" w:hAnsi="仿宋" w:eastAsia="仿宋" w:cs="仿宋"/>
          <w:sz w:val="32"/>
          <w:szCs w:val="32"/>
        </w:rPr>
        <w:t>月</w:t>
      </w:r>
      <w:r>
        <w:rPr>
          <w:rFonts w:hint="eastAsia" w:ascii="仿宋" w:hAnsi="仿宋" w:eastAsia="仿宋" w:cs="仿宋"/>
          <w:sz w:val="32"/>
          <w:szCs w:val="32"/>
          <w:lang w:val="en-US"/>
        </w:rPr>
        <w:t>9</w:t>
      </w:r>
      <w:r>
        <w:rPr>
          <w:rFonts w:hint="eastAsia" w:ascii="仿宋" w:hAnsi="仿宋" w:eastAsia="仿宋" w:cs="仿宋"/>
          <w:sz w:val="32"/>
          <w:szCs w:val="32"/>
          <w:lang w:val="en-US" w:eastAsia="zh-CN"/>
        </w:rPr>
        <w:t>日～</w:t>
      </w:r>
      <w:r>
        <w:rPr>
          <w:rFonts w:hint="eastAsia" w:ascii="仿宋" w:hAnsi="仿宋" w:eastAsia="仿宋" w:cs="仿宋"/>
          <w:sz w:val="32"/>
          <w:szCs w:val="32"/>
          <w:lang w:val="en-US"/>
        </w:rPr>
        <w:t>11</w:t>
      </w:r>
      <w:r>
        <w:rPr>
          <w:rFonts w:hint="eastAsia" w:ascii="仿宋" w:hAnsi="仿宋" w:eastAsia="仿宋" w:cs="仿宋"/>
          <w:sz w:val="32"/>
          <w:szCs w:val="32"/>
        </w:rPr>
        <w:t>日举行温州</w:t>
      </w:r>
      <w:r>
        <w:rPr>
          <w:rFonts w:hint="eastAsia" w:ascii="仿宋" w:hAnsi="仿宋" w:eastAsia="仿宋" w:cs="仿宋"/>
          <w:sz w:val="32"/>
          <w:szCs w:val="32"/>
          <w:lang w:val="en-US"/>
        </w:rPr>
        <w:t>市职业中等专业学校</w:t>
      </w:r>
      <w:r>
        <w:rPr>
          <w:rFonts w:hint="eastAsia" w:ascii="仿宋" w:hAnsi="仿宋" w:eastAsia="仿宋" w:cs="仿宋"/>
          <w:sz w:val="32"/>
          <w:szCs w:val="32"/>
          <w:lang w:val="en-US" w:eastAsia="zh-CN"/>
        </w:rPr>
        <w:t>体育组教师教学基本功展示评审活动</w:t>
      </w:r>
      <w:r>
        <w:rPr>
          <w:rFonts w:hint="eastAsia" w:ascii="仿宋" w:hAnsi="仿宋" w:eastAsia="仿宋" w:cs="仿宋"/>
          <w:sz w:val="32"/>
          <w:szCs w:val="32"/>
        </w:rPr>
        <w:t>。</w:t>
      </w:r>
    </w:p>
    <w:p>
      <w:pPr>
        <w:ind w:firstLine="640" w:firstLineChars="200"/>
        <w:rPr>
          <w:rFonts w:hint="eastAsia" w:ascii="仿宋" w:hAnsi="仿宋" w:eastAsia="仿宋" w:cs="仿宋"/>
          <w:sz w:val="32"/>
          <w:szCs w:val="32"/>
        </w:rPr>
      </w:pPr>
    </w:p>
    <w:p>
      <w:pPr>
        <w:ind w:firstLine="640" w:firstLineChars="200"/>
        <w:rPr>
          <w:rFonts w:hint="eastAsia" w:ascii="楷体" w:hAnsi="楷体" w:eastAsia="楷体" w:cs="楷体"/>
          <w:sz w:val="32"/>
          <w:szCs w:val="32"/>
        </w:rPr>
      </w:pPr>
      <w:r>
        <w:rPr>
          <w:rFonts w:hint="eastAsia" w:ascii="楷体" w:hAnsi="楷体" w:eastAsia="楷体" w:cs="楷体"/>
          <w:sz w:val="32"/>
          <w:szCs w:val="32"/>
        </w:rPr>
        <w:t>附件：202</w:t>
      </w:r>
      <w:r>
        <w:rPr>
          <w:rFonts w:hint="eastAsia" w:ascii="楷体" w:hAnsi="楷体" w:eastAsia="楷体" w:cs="楷体"/>
          <w:sz w:val="32"/>
          <w:szCs w:val="32"/>
          <w:lang w:val="en-US"/>
        </w:rPr>
        <w:t>3</w:t>
      </w:r>
      <w:r>
        <w:rPr>
          <w:rFonts w:hint="eastAsia" w:ascii="楷体" w:hAnsi="楷体" w:eastAsia="楷体" w:cs="楷体"/>
          <w:sz w:val="32"/>
          <w:szCs w:val="32"/>
        </w:rPr>
        <w:t>年温州市</w:t>
      </w:r>
      <w:r>
        <w:rPr>
          <w:rFonts w:hint="eastAsia" w:ascii="楷体" w:hAnsi="楷体" w:eastAsia="楷体" w:cs="楷体"/>
          <w:sz w:val="32"/>
          <w:szCs w:val="32"/>
          <w:lang w:val="en-US"/>
        </w:rPr>
        <w:t>职业中等专业学校</w:t>
      </w:r>
      <w:r>
        <w:rPr>
          <w:rFonts w:hint="eastAsia" w:ascii="楷体" w:hAnsi="楷体" w:eastAsia="楷体" w:cs="楷体"/>
          <w:sz w:val="32"/>
          <w:szCs w:val="32"/>
          <w:lang w:val="en-US" w:eastAsia="zh-CN"/>
        </w:rPr>
        <w:t>体育组教师教学基本功展示评审活动</w:t>
      </w:r>
      <w:r>
        <w:rPr>
          <w:rFonts w:hint="eastAsia" w:ascii="楷体" w:hAnsi="楷体" w:eastAsia="楷体" w:cs="楷体"/>
          <w:sz w:val="32"/>
          <w:szCs w:val="32"/>
        </w:rPr>
        <w:t>规程</w:t>
      </w:r>
    </w:p>
    <w:p>
      <w:pPr>
        <w:ind w:firstLine="640" w:firstLineChars="200"/>
        <w:rPr>
          <w:rFonts w:eastAsia="仿宋_GB2312"/>
          <w:sz w:val="32"/>
          <w:szCs w:val="32"/>
        </w:rPr>
      </w:pPr>
    </w:p>
    <w:p>
      <w:pPr>
        <w:ind w:firstLine="640" w:firstLineChars="200"/>
        <w:rPr>
          <w:rFonts w:eastAsia="仿宋_GB2312"/>
          <w:sz w:val="32"/>
          <w:szCs w:val="32"/>
        </w:rPr>
      </w:pPr>
    </w:p>
    <w:p>
      <w:pPr>
        <w:ind w:firstLine="640" w:firstLineChars="200"/>
        <w:rPr>
          <w:rFonts w:eastAsia="仿宋_GB2312"/>
          <w:sz w:val="32"/>
          <w:szCs w:val="32"/>
        </w:rPr>
      </w:pPr>
    </w:p>
    <w:p>
      <w:pPr>
        <w:ind w:firstLine="640" w:firstLineChars="200"/>
        <w:rPr>
          <w:rFonts w:eastAsia="仿宋_GB2312"/>
          <w:sz w:val="32"/>
          <w:szCs w:val="32"/>
        </w:rPr>
      </w:pPr>
    </w:p>
    <w:p>
      <w:pPr>
        <w:ind w:firstLine="640" w:firstLineChars="200"/>
        <w:rPr>
          <w:rFonts w:eastAsia="仿宋_GB2312"/>
          <w:sz w:val="32"/>
          <w:szCs w:val="32"/>
        </w:rPr>
      </w:pPr>
    </w:p>
    <w:p>
      <w:pPr>
        <w:ind w:firstLine="640" w:firstLineChars="200"/>
        <w:rPr>
          <w:rFonts w:eastAsia="仿宋_GB2312"/>
          <w:sz w:val="32"/>
          <w:szCs w:val="32"/>
        </w:rPr>
      </w:pPr>
    </w:p>
    <w:p>
      <w:pPr>
        <w:ind w:firstLine="640" w:firstLineChars="200"/>
        <w:rPr>
          <w:rFonts w:eastAsia="仿宋_GB2312"/>
          <w:sz w:val="32"/>
          <w:szCs w:val="32"/>
        </w:rPr>
      </w:pPr>
    </w:p>
    <w:p>
      <w:pPr>
        <w:ind w:firstLine="640" w:firstLineChars="200"/>
        <w:rPr>
          <w:rFonts w:eastAsia="仿宋_GB2312"/>
          <w:sz w:val="32"/>
          <w:szCs w:val="32"/>
        </w:rPr>
      </w:pPr>
    </w:p>
    <w:p>
      <w:pPr>
        <w:jc w:val="right"/>
        <w:rPr>
          <w:rFonts w:hint="eastAsia" w:ascii="仿宋" w:hAnsi="仿宋" w:eastAsia="仿宋" w:cs="仿宋"/>
          <w:sz w:val="32"/>
          <w:szCs w:val="32"/>
        </w:rPr>
      </w:pPr>
      <w:r>
        <w:rPr>
          <w:rFonts w:hint="eastAsia" w:ascii="仿宋" w:hAnsi="仿宋" w:eastAsia="仿宋" w:cs="仿宋"/>
          <w:sz w:val="32"/>
          <w:szCs w:val="32"/>
          <w:lang w:val="en-US"/>
        </w:rPr>
        <w:t xml:space="preserve">                  </w:t>
      </w:r>
      <w:r>
        <w:rPr>
          <w:rFonts w:hint="eastAsia" w:ascii="仿宋" w:hAnsi="仿宋" w:eastAsia="仿宋" w:cs="仿宋"/>
          <w:sz w:val="32"/>
          <w:szCs w:val="32"/>
        </w:rPr>
        <w:t>温州市</w:t>
      </w:r>
      <w:r>
        <w:rPr>
          <w:rFonts w:hint="eastAsia" w:ascii="仿宋" w:hAnsi="仿宋" w:eastAsia="仿宋" w:cs="仿宋"/>
          <w:sz w:val="32"/>
          <w:szCs w:val="32"/>
          <w:lang w:val="en-US"/>
        </w:rPr>
        <w:t>职业中等专业学校教师发展处</w:t>
      </w:r>
    </w:p>
    <w:p>
      <w:pPr>
        <w:wordWrap w:val="0"/>
        <w:ind w:right="640" w:firstLine="3040" w:firstLineChars="950"/>
        <w:jc w:val="right"/>
        <w:rPr>
          <w:rFonts w:hint="eastAsia" w:ascii="仿宋" w:hAnsi="仿宋" w:eastAsia="仿宋" w:cs="仿宋"/>
          <w:sz w:val="32"/>
          <w:szCs w:val="32"/>
          <w:lang w:val="en-US" w:eastAsia="zh-CN"/>
        </w:rPr>
      </w:pPr>
      <w:r>
        <w:rPr>
          <w:rFonts w:hint="eastAsia" w:ascii="仿宋" w:hAnsi="仿宋" w:eastAsia="仿宋" w:cs="仿宋"/>
          <w:sz w:val="32"/>
          <w:szCs w:val="32"/>
        </w:rPr>
        <w:t xml:space="preserve">    202</w:t>
      </w:r>
      <w:r>
        <w:rPr>
          <w:rFonts w:hint="eastAsia" w:ascii="仿宋" w:hAnsi="仿宋" w:eastAsia="仿宋" w:cs="仿宋"/>
          <w:sz w:val="32"/>
          <w:szCs w:val="32"/>
          <w:lang w:val="en-US"/>
        </w:rPr>
        <w:t>3</w:t>
      </w:r>
      <w:r>
        <w:rPr>
          <w:rFonts w:hint="eastAsia" w:ascii="仿宋" w:hAnsi="仿宋" w:eastAsia="仿宋" w:cs="仿宋"/>
          <w:sz w:val="32"/>
          <w:szCs w:val="32"/>
        </w:rPr>
        <w:t>年9月</w:t>
      </w:r>
      <w:r>
        <w:rPr>
          <w:rFonts w:hint="eastAsia" w:ascii="仿宋" w:hAnsi="仿宋" w:eastAsia="仿宋" w:cs="仿宋"/>
          <w:sz w:val="32"/>
          <w:szCs w:val="32"/>
          <w:lang w:val="en-US"/>
        </w:rPr>
        <w:t>4</w:t>
      </w:r>
      <w:r>
        <w:rPr>
          <w:rFonts w:hint="eastAsia" w:ascii="仿宋" w:hAnsi="仿宋" w:eastAsia="仿宋" w:cs="仿宋"/>
          <w:sz w:val="32"/>
          <w:szCs w:val="32"/>
        </w:rPr>
        <w:t>日</w:t>
      </w:r>
      <w:r>
        <w:rPr>
          <w:rFonts w:hint="eastAsia" w:ascii="仿宋" w:hAnsi="仿宋" w:eastAsia="仿宋" w:cs="仿宋"/>
          <w:sz w:val="32"/>
          <w:szCs w:val="32"/>
          <w:lang w:val="en-US" w:eastAsia="zh-CN"/>
        </w:rPr>
        <w:t xml:space="preserve">     </w:t>
      </w:r>
    </w:p>
    <w:p>
      <w:pPr>
        <w:rPr>
          <w:rFonts w:eastAsia="仿宋_GB2312"/>
          <w:sz w:val="32"/>
          <w:szCs w:val="32"/>
        </w:rPr>
      </w:pPr>
      <w:r>
        <w:rPr>
          <w:rFonts w:eastAsia="仿宋_GB2312"/>
          <w:sz w:val="32"/>
          <w:szCs w:val="32"/>
        </w:rPr>
        <w:br w:type="page"/>
      </w:r>
    </w:p>
    <w:p>
      <w:pPr>
        <w:rPr>
          <w:rFonts w:eastAsia="黑体"/>
          <w:sz w:val="32"/>
          <w:szCs w:val="32"/>
        </w:rPr>
      </w:pPr>
      <w:r>
        <w:rPr>
          <w:rFonts w:eastAsia="黑体"/>
          <w:sz w:val="32"/>
          <w:szCs w:val="32"/>
        </w:rPr>
        <w:t>附件</w:t>
      </w:r>
      <w:bookmarkStart w:id="0" w:name="_Toc295724715"/>
    </w:p>
    <w:p>
      <w:pPr>
        <w:ind w:firstLine="640" w:firstLineChars="200"/>
        <w:rPr>
          <w:rFonts w:hint="default" w:eastAsia="黑体"/>
          <w:sz w:val="32"/>
          <w:szCs w:val="32"/>
          <w:lang w:val="en-US"/>
        </w:rPr>
      </w:pPr>
      <w:r>
        <w:rPr>
          <w:rFonts w:hint="eastAsia" w:eastAsia="黑体"/>
          <w:sz w:val="32"/>
          <w:szCs w:val="32"/>
        </w:rPr>
        <w:t xml:space="preserve"> 202</w:t>
      </w:r>
      <w:r>
        <w:rPr>
          <w:rFonts w:hint="default" w:eastAsia="黑体"/>
          <w:sz w:val="32"/>
          <w:szCs w:val="32"/>
          <w:lang w:val="en-US"/>
        </w:rPr>
        <w:t>3</w:t>
      </w:r>
      <w:r>
        <w:rPr>
          <w:rFonts w:hint="eastAsia" w:eastAsia="黑体"/>
          <w:sz w:val="32"/>
          <w:szCs w:val="32"/>
        </w:rPr>
        <w:t>年温州市</w:t>
      </w:r>
      <w:r>
        <w:rPr>
          <w:rFonts w:hint="default" w:eastAsia="黑体"/>
          <w:sz w:val="32"/>
          <w:szCs w:val="32"/>
          <w:lang w:val="en-US"/>
        </w:rPr>
        <w:t>职业中等专业学校</w:t>
      </w:r>
      <w:bookmarkEnd w:id="0"/>
      <w:r>
        <w:rPr>
          <w:rFonts w:hint="eastAsia" w:eastAsia="黑体"/>
          <w:sz w:val="32"/>
          <w:szCs w:val="32"/>
          <w:lang w:val="en-US" w:eastAsia="zh-CN"/>
        </w:rPr>
        <w:t>体育组教师教学基本功展示评审活动</w:t>
      </w:r>
      <w:r>
        <w:rPr>
          <w:rFonts w:hint="default" w:eastAsia="黑体"/>
          <w:sz w:val="32"/>
          <w:szCs w:val="32"/>
          <w:lang w:val="en-US"/>
        </w:rPr>
        <w:t>规程</w:t>
      </w:r>
    </w:p>
    <w:p>
      <w:pPr>
        <w:spacing w:line="500" w:lineRule="exact"/>
        <w:ind w:left="7" w:leftChars="-50" w:hanging="112" w:hangingChars="35"/>
        <w:jc w:val="center"/>
        <w:outlineLvl w:val="0"/>
        <w:rPr>
          <w:rFonts w:eastAsia="黑体"/>
          <w:sz w:val="32"/>
          <w:szCs w:val="32"/>
        </w:rPr>
      </w:pPr>
    </w:p>
    <w:p>
      <w:pPr>
        <w:numPr>
          <w:ilvl w:val="0"/>
          <w:numId w:val="1"/>
        </w:numPr>
        <w:spacing w:line="500" w:lineRule="exact"/>
        <w:ind w:left="76" w:firstLine="663" w:firstLineChars="220"/>
        <w:outlineLvl w:val="0"/>
        <w:rPr>
          <w:rFonts w:eastAsia="仿宋_GB2312"/>
          <w:b/>
          <w:sz w:val="30"/>
          <w:szCs w:val="30"/>
        </w:rPr>
      </w:pPr>
      <w:r>
        <w:rPr>
          <w:rFonts w:eastAsia="仿宋_GB2312"/>
          <w:b/>
          <w:sz w:val="30"/>
          <w:szCs w:val="30"/>
        </w:rPr>
        <w:t>时间地点</w:t>
      </w:r>
    </w:p>
    <w:p>
      <w:pPr>
        <w:spacing w:line="500" w:lineRule="exact"/>
        <w:ind w:left="76" w:firstLine="660" w:firstLineChars="220"/>
        <w:outlineLvl w:val="0"/>
        <w:rPr>
          <w:rFonts w:eastAsia="仿宋_GB2312"/>
          <w:sz w:val="30"/>
          <w:szCs w:val="30"/>
        </w:rPr>
      </w:pPr>
      <w:r>
        <w:rPr>
          <w:rFonts w:hint="eastAsia" w:eastAsia="仿宋_GB2312"/>
          <w:sz w:val="30"/>
          <w:szCs w:val="30"/>
        </w:rPr>
        <w:t>1.时间：</w:t>
      </w:r>
      <w:r>
        <w:rPr>
          <w:rFonts w:hint="default" w:eastAsia="仿宋_GB2312"/>
          <w:sz w:val="30"/>
          <w:szCs w:val="30"/>
          <w:lang w:val="en-US"/>
        </w:rPr>
        <w:t>10</w:t>
      </w:r>
      <w:r>
        <w:rPr>
          <w:rFonts w:hint="eastAsia" w:eastAsia="仿宋_GB2312"/>
          <w:sz w:val="30"/>
          <w:szCs w:val="30"/>
        </w:rPr>
        <w:t>月</w:t>
      </w:r>
      <w:r>
        <w:rPr>
          <w:rFonts w:hint="default" w:eastAsia="仿宋_GB2312"/>
          <w:sz w:val="30"/>
          <w:szCs w:val="30"/>
          <w:lang w:val="en-US"/>
        </w:rPr>
        <w:t>9</w:t>
      </w:r>
      <w:r>
        <w:rPr>
          <w:rFonts w:hint="eastAsia" w:eastAsia="仿宋_GB2312"/>
          <w:sz w:val="30"/>
          <w:szCs w:val="30"/>
        </w:rPr>
        <w:t>-</w:t>
      </w:r>
      <w:r>
        <w:rPr>
          <w:rFonts w:hint="default" w:eastAsia="仿宋_GB2312"/>
          <w:sz w:val="30"/>
          <w:szCs w:val="30"/>
          <w:lang w:val="en-US"/>
        </w:rPr>
        <w:t>11</w:t>
      </w:r>
      <w:r>
        <w:rPr>
          <w:rFonts w:hint="eastAsia" w:eastAsia="仿宋_GB2312"/>
          <w:sz w:val="30"/>
          <w:szCs w:val="30"/>
        </w:rPr>
        <w:t>日。</w:t>
      </w:r>
    </w:p>
    <w:p>
      <w:pPr>
        <w:spacing w:line="500" w:lineRule="exact"/>
        <w:ind w:left="76" w:firstLine="660" w:firstLineChars="220"/>
        <w:outlineLvl w:val="0"/>
        <w:rPr>
          <w:rFonts w:eastAsia="仿宋_GB2312"/>
          <w:sz w:val="30"/>
          <w:szCs w:val="30"/>
        </w:rPr>
      </w:pPr>
      <w:r>
        <w:rPr>
          <w:rFonts w:hint="eastAsia" w:eastAsia="仿宋_GB2312"/>
          <w:sz w:val="30"/>
          <w:szCs w:val="30"/>
        </w:rPr>
        <w:t>2.</w:t>
      </w:r>
      <w:r>
        <w:rPr>
          <w:rFonts w:hint="default" w:eastAsia="仿宋_GB2312"/>
          <w:sz w:val="30"/>
          <w:szCs w:val="30"/>
          <w:lang w:val="en-US"/>
        </w:rPr>
        <w:t>活动</w:t>
      </w:r>
      <w:r>
        <w:rPr>
          <w:rFonts w:hint="eastAsia" w:eastAsia="仿宋_GB2312"/>
          <w:sz w:val="30"/>
          <w:szCs w:val="30"/>
        </w:rPr>
        <w:t>地点：</w:t>
      </w:r>
      <w:r>
        <w:rPr>
          <w:rFonts w:hint="default" w:eastAsia="仿宋_GB2312"/>
          <w:sz w:val="30"/>
          <w:szCs w:val="30"/>
          <w:lang w:val="en-US"/>
        </w:rPr>
        <w:t>篮球副馆</w:t>
      </w:r>
      <w:r>
        <w:rPr>
          <w:rFonts w:hint="eastAsia" w:eastAsia="仿宋_GB2312"/>
          <w:sz w:val="30"/>
          <w:szCs w:val="30"/>
        </w:rPr>
        <w:t>。</w:t>
      </w:r>
    </w:p>
    <w:p>
      <w:pPr>
        <w:spacing w:line="500" w:lineRule="exact"/>
        <w:ind w:left="76" w:firstLine="663" w:firstLineChars="220"/>
        <w:outlineLvl w:val="0"/>
        <w:rPr>
          <w:rFonts w:eastAsia="仿宋_GB2312"/>
          <w:b/>
          <w:sz w:val="30"/>
          <w:szCs w:val="30"/>
        </w:rPr>
      </w:pPr>
      <w:r>
        <w:rPr>
          <w:rFonts w:eastAsia="仿宋_GB2312"/>
          <w:b/>
          <w:sz w:val="30"/>
          <w:szCs w:val="30"/>
        </w:rPr>
        <w:t>二、</w:t>
      </w:r>
      <w:r>
        <w:rPr>
          <w:rFonts w:eastAsia="仿宋_GB2312"/>
          <w:b/>
          <w:sz w:val="30"/>
          <w:szCs w:val="30"/>
          <w:lang w:val="en-US"/>
        </w:rPr>
        <w:t>参评教师条件</w:t>
      </w:r>
    </w:p>
    <w:p>
      <w:pPr>
        <w:spacing w:line="500" w:lineRule="exact"/>
        <w:ind w:left="76" w:firstLine="660" w:firstLineChars="220"/>
        <w:outlineLvl w:val="0"/>
        <w:rPr>
          <w:rFonts w:eastAsia="仿宋_GB2312"/>
          <w:sz w:val="30"/>
          <w:szCs w:val="30"/>
        </w:rPr>
      </w:pPr>
      <w:r>
        <w:rPr>
          <w:rFonts w:eastAsia="仿宋_GB2312"/>
          <w:sz w:val="30"/>
          <w:szCs w:val="30"/>
        </w:rPr>
        <w:t>1.</w:t>
      </w:r>
      <w:r>
        <w:rPr>
          <w:rFonts w:eastAsia="仿宋_GB2312"/>
          <w:sz w:val="30"/>
          <w:szCs w:val="30"/>
          <w:lang w:val="en-US"/>
        </w:rPr>
        <w:t>组内除高级教师、工作未满一年教师、已参加过市基本功比赛教师不参加本次评比，其他教师均要报名参加，</w:t>
      </w:r>
      <w:r>
        <w:rPr>
          <w:rFonts w:hint="eastAsia" w:eastAsia="仿宋_GB2312"/>
          <w:sz w:val="30"/>
          <w:szCs w:val="30"/>
        </w:rPr>
        <w:t>按教龄分5年以上（含）和5年以下两个组别</w:t>
      </w:r>
      <w:r>
        <w:rPr>
          <w:rFonts w:hint="default" w:eastAsia="仿宋_GB2312"/>
          <w:sz w:val="30"/>
          <w:szCs w:val="30"/>
          <w:lang w:val="en-US"/>
        </w:rPr>
        <w:t>。</w:t>
      </w:r>
    </w:p>
    <w:p>
      <w:pPr>
        <w:spacing w:line="500" w:lineRule="exact"/>
        <w:ind w:left="76" w:firstLine="663" w:firstLineChars="220"/>
        <w:outlineLvl w:val="0"/>
        <w:rPr>
          <w:rFonts w:eastAsia="仿宋_GB2312"/>
          <w:b/>
          <w:sz w:val="30"/>
          <w:szCs w:val="30"/>
        </w:rPr>
      </w:pPr>
      <w:r>
        <w:rPr>
          <w:rFonts w:eastAsia="仿宋_GB2312"/>
          <w:b/>
          <w:sz w:val="30"/>
          <w:szCs w:val="30"/>
          <w:lang w:val="en-US"/>
        </w:rPr>
        <w:t>三</w:t>
      </w:r>
      <w:r>
        <w:rPr>
          <w:rFonts w:eastAsia="仿宋_GB2312"/>
          <w:b/>
          <w:sz w:val="30"/>
          <w:szCs w:val="30"/>
        </w:rPr>
        <w:t xml:space="preserve">、比赛内容及方法 </w:t>
      </w:r>
    </w:p>
    <w:p>
      <w:pPr>
        <w:spacing w:line="500" w:lineRule="exact"/>
        <w:ind w:left="76" w:firstLine="660" w:firstLineChars="220"/>
        <w:outlineLvl w:val="0"/>
        <w:rPr>
          <w:rFonts w:eastAsia="仿宋_GB2312"/>
          <w:sz w:val="30"/>
          <w:szCs w:val="30"/>
        </w:rPr>
      </w:pPr>
      <w:r>
        <w:rPr>
          <w:rFonts w:eastAsia="仿宋_GB2312"/>
          <w:sz w:val="30"/>
          <w:szCs w:val="30"/>
        </w:rPr>
        <w:t>（一）教学</w:t>
      </w:r>
      <w:r>
        <w:rPr>
          <w:rFonts w:hint="eastAsia" w:eastAsia="仿宋_GB2312"/>
          <w:sz w:val="30"/>
          <w:szCs w:val="30"/>
        </w:rPr>
        <w:t>理论</w:t>
      </w:r>
    </w:p>
    <w:p>
      <w:pPr>
        <w:spacing w:line="500" w:lineRule="exact"/>
        <w:ind w:left="76" w:firstLine="660" w:firstLineChars="220"/>
        <w:outlineLvl w:val="0"/>
        <w:rPr>
          <w:rFonts w:eastAsia="仿宋_GB2312"/>
          <w:sz w:val="30"/>
          <w:szCs w:val="30"/>
        </w:rPr>
      </w:pPr>
      <w:r>
        <w:rPr>
          <w:rFonts w:eastAsia="仿宋_GB2312"/>
          <w:sz w:val="30"/>
          <w:szCs w:val="30"/>
        </w:rPr>
        <w:t>根据给定的教学内容和教学条件，闭卷完成包括教学指导思想、教材分析、学情分析、教学流程、场地布置、安全防范、课时计划（模板见附表</w:t>
      </w:r>
      <w:r>
        <w:rPr>
          <w:rFonts w:hint="eastAsia" w:eastAsia="仿宋_GB2312"/>
          <w:sz w:val="30"/>
          <w:szCs w:val="30"/>
        </w:rPr>
        <w:t>3</w:t>
      </w:r>
      <w:r>
        <w:rPr>
          <w:rFonts w:eastAsia="仿宋_GB2312"/>
          <w:sz w:val="30"/>
          <w:szCs w:val="30"/>
        </w:rPr>
        <w:t>、</w:t>
      </w:r>
      <w:r>
        <w:rPr>
          <w:rFonts w:hint="eastAsia" w:eastAsia="仿宋_GB2312"/>
          <w:sz w:val="30"/>
          <w:szCs w:val="30"/>
        </w:rPr>
        <w:t>4</w:t>
      </w:r>
      <w:r>
        <w:rPr>
          <w:rFonts w:eastAsia="仿宋_GB2312"/>
          <w:sz w:val="30"/>
          <w:szCs w:val="30"/>
        </w:rPr>
        <w:t>）等内容的</w:t>
      </w:r>
      <w:r>
        <w:rPr>
          <w:rFonts w:hint="eastAsia" w:eastAsia="仿宋_GB2312"/>
          <w:sz w:val="30"/>
          <w:szCs w:val="30"/>
        </w:rPr>
        <w:t>单元和课时计划各</w:t>
      </w:r>
      <w:r>
        <w:rPr>
          <w:rFonts w:eastAsia="仿宋_GB2312"/>
          <w:sz w:val="30"/>
          <w:szCs w:val="30"/>
        </w:rPr>
        <w:t>1份，时间</w:t>
      </w:r>
      <w:r>
        <w:rPr>
          <w:rFonts w:hint="eastAsia" w:eastAsia="仿宋_GB2312"/>
          <w:sz w:val="30"/>
          <w:szCs w:val="30"/>
        </w:rPr>
        <w:t>15</w:t>
      </w:r>
      <w:r>
        <w:rPr>
          <w:rFonts w:eastAsia="仿宋_GB2312"/>
          <w:sz w:val="30"/>
          <w:szCs w:val="30"/>
        </w:rPr>
        <w:t>0分钟。</w:t>
      </w:r>
    </w:p>
    <w:p>
      <w:pPr>
        <w:spacing w:line="500" w:lineRule="exact"/>
        <w:ind w:left="76" w:firstLine="660" w:firstLineChars="220"/>
        <w:outlineLvl w:val="0"/>
        <w:rPr>
          <w:rFonts w:eastAsia="仿宋_GB2312"/>
          <w:color w:val="FF0000"/>
          <w:sz w:val="30"/>
          <w:szCs w:val="30"/>
        </w:rPr>
      </w:pPr>
      <w:r>
        <w:rPr>
          <w:rFonts w:eastAsia="仿宋_GB2312"/>
          <w:sz w:val="30"/>
          <w:szCs w:val="30"/>
        </w:rPr>
        <w:t>（二）教学实践</w:t>
      </w:r>
    </w:p>
    <w:p>
      <w:pPr>
        <w:spacing w:line="500" w:lineRule="exact"/>
        <w:ind w:left="76" w:firstLine="660" w:firstLineChars="220"/>
        <w:outlineLvl w:val="0"/>
        <w:rPr>
          <w:rFonts w:eastAsia="仿宋_GB2312"/>
          <w:sz w:val="30"/>
          <w:szCs w:val="30"/>
        </w:rPr>
      </w:pPr>
      <w:r>
        <w:rPr>
          <w:rFonts w:eastAsia="仿宋_GB2312"/>
          <w:sz w:val="30"/>
          <w:szCs w:val="30"/>
        </w:rPr>
        <w:t>1.广播操、武术操</w:t>
      </w:r>
    </w:p>
    <w:p>
      <w:pPr>
        <w:pStyle w:val="9"/>
        <w:spacing w:line="360" w:lineRule="auto"/>
        <w:ind w:firstLine="750" w:firstLineChars="250"/>
        <w:rPr>
          <w:rFonts w:eastAsia="仿宋_GB2312"/>
          <w:color w:val="000000"/>
          <w:sz w:val="30"/>
          <w:szCs w:val="30"/>
        </w:rPr>
      </w:pPr>
      <w:r>
        <w:rPr>
          <w:rFonts w:eastAsia="仿宋_GB2312"/>
          <w:color w:val="000000"/>
          <w:sz w:val="30"/>
          <w:szCs w:val="30"/>
        </w:rPr>
        <w:t>以</w:t>
      </w:r>
      <w:r>
        <w:rPr>
          <w:rFonts w:eastAsia="仿宋_GB2312"/>
          <w:color w:val="000000"/>
          <w:sz w:val="30"/>
          <w:szCs w:val="30"/>
          <w:lang w:val="en-US"/>
        </w:rPr>
        <w:t>组别为</w:t>
      </w:r>
      <w:r>
        <w:rPr>
          <w:rFonts w:eastAsia="仿宋_GB2312"/>
          <w:color w:val="000000"/>
          <w:sz w:val="30"/>
          <w:szCs w:val="30"/>
        </w:rPr>
        <w:t>单位一路纵队，完成广播体操《七彩阳光》、《舞动青春》和武术健身操《英雄少年》</w:t>
      </w:r>
      <w:r>
        <w:rPr>
          <w:rFonts w:hint="eastAsia" w:eastAsia="仿宋_GB2312"/>
          <w:color w:val="000000"/>
          <w:sz w:val="30"/>
          <w:szCs w:val="30"/>
        </w:rPr>
        <w:t>。</w:t>
      </w:r>
      <w:r>
        <w:rPr>
          <w:rFonts w:eastAsia="仿宋_GB2312"/>
          <w:color w:val="000000"/>
          <w:sz w:val="30"/>
          <w:szCs w:val="30"/>
        </w:rPr>
        <w:t>不采用镜面示范动作，男、女生动作方向不一致时统一按男生动作方向完成动作。</w:t>
      </w:r>
      <w:r>
        <w:rPr>
          <w:rFonts w:hint="eastAsia" w:eastAsia="仿宋_GB2312"/>
          <w:color w:val="000000"/>
          <w:sz w:val="30"/>
          <w:szCs w:val="30"/>
        </w:rPr>
        <w:t>广播操采用无口令版，</w:t>
      </w:r>
      <w:r>
        <w:rPr>
          <w:rFonts w:eastAsia="仿宋_GB2312"/>
          <w:color w:val="000000"/>
          <w:sz w:val="30"/>
          <w:szCs w:val="30"/>
        </w:rPr>
        <w:t>武术健身操按规定统一发声。</w:t>
      </w:r>
    </w:p>
    <w:p>
      <w:pPr>
        <w:spacing w:line="500" w:lineRule="exact"/>
        <w:ind w:left="76" w:firstLine="660" w:firstLineChars="220"/>
        <w:outlineLvl w:val="0"/>
        <w:rPr>
          <w:rFonts w:eastAsia="仿宋_GB2312"/>
          <w:sz w:val="30"/>
          <w:szCs w:val="30"/>
        </w:rPr>
      </w:pPr>
      <w:r>
        <w:rPr>
          <w:rFonts w:eastAsia="仿宋_GB2312"/>
          <w:sz w:val="30"/>
          <w:szCs w:val="30"/>
        </w:rPr>
        <w:t>2.队列队形</w:t>
      </w:r>
    </w:p>
    <w:p>
      <w:pPr>
        <w:spacing w:line="500" w:lineRule="exact"/>
        <w:ind w:left="16" w:firstLine="672" w:firstLineChars="224"/>
        <w:outlineLvl w:val="0"/>
        <w:rPr>
          <w:rFonts w:eastAsia="仿宋_GB2312"/>
          <w:sz w:val="30"/>
          <w:szCs w:val="30"/>
        </w:rPr>
      </w:pPr>
      <w:r>
        <w:rPr>
          <w:rFonts w:eastAsia="仿宋_GB2312"/>
          <w:sz w:val="30"/>
          <w:szCs w:val="30"/>
        </w:rPr>
        <w:t>以</w:t>
      </w:r>
      <w:r>
        <w:rPr>
          <w:rFonts w:eastAsia="仿宋_GB2312"/>
          <w:sz w:val="30"/>
          <w:szCs w:val="30"/>
          <w:lang w:val="en-US"/>
        </w:rPr>
        <w:t>组别</w:t>
      </w:r>
      <w:r>
        <w:rPr>
          <w:rFonts w:eastAsia="仿宋_GB2312"/>
          <w:sz w:val="30"/>
          <w:szCs w:val="30"/>
        </w:rPr>
        <w:t>为单位完成规定的队列、队形动作。</w:t>
      </w:r>
    </w:p>
    <w:p>
      <w:pPr>
        <w:pStyle w:val="9"/>
        <w:spacing w:line="360" w:lineRule="auto"/>
        <w:ind w:firstLine="470"/>
        <w:rPr>
          <w:rFonts w:eastAsia="仿宋_GB2312"/>
          <w:color w:val="000000"/>
          <w:sz w:val="30"/>
          <w:szCs w:val="30"/>
        </w:rPr>
      </w:pPr>
      <w:r>
        <w:rPr>
          <w:rFonts w:eastAsia="仿宋_GB2312"/>
          <w:color w:val="000000"/>
          <w:sz w:val="30"/>
          <w:szCs w:val="30"/>
        </w:rPr>
        <w:t>（1）比赛内容</w:t>
      </w:r>
    </w:p>
    <w:p>
      <w:pPr>
        <w:pStyle w:val="9"/>
        <w:spacing w:line="360" w:lineRule="auto"/>
        <w:ind w:firstLine="480"/>
        <w:rPr>
          <w:rFonts w:eastAsia="仿宋_GB2312"/>
          <w:color w:val="000000"/>
          <w:sz w:val="30"/>
          <w:szCs w:val="30"/>
        </w:rPr>
      </w:pPr>
      <w:r>
        <w:rPr>
          <w:rFonts w:eastAsia="仿宋_GB2312"/>
          <w:color w:val="000000"/>
          <w:sz w:val="30"/>
          <w:szCs w:val="30"/>
        </w:rPr>
        <w:t>在一个排球场</w:t>
      </w:r>
      <w:r>
        <w:rPr>
          <w:rFonts w:hint="eastAsia" w:eastAsia="仿宋_GB2312"/>
          <w:color w:val="000000"/>
          <w:sz w:val="30"/>
          <w:szCs w:val="30"/>
        </w:rPr>
        <w:t>的</w:t>
      </w:r>
      <w:r>
        <w:rPr>
          <w:rFonts w:eastAsia="仿宋_GB2312"/>
          <w:color w:val="000000"/>
          <w:sz w:val="30"/>
          <w:szCs w:val="30"/>
        </w:rPr>
        <w:t>范围内，2分钟内完成指定内容。指定内容包括原地和行进间两部分内容，各项指定的具体内容至少出现一次。</w:t>
      </w:r>
    </w:p>
    <w:p>
      <w:pPr>
        <w:pStyle w:val="9"/>
        <w:spacing w:line="360" w:lineRule="auto"/>
        <w:ind w:firstLine="480"/>
        <w:rPr>
          <w:rFonts w:eastAsia="仿宋_GB2312"/>
          <w:color w:val="000000"/>
          <w:sz w:val="30"/>
          <w:szCs w:val="30"/>
        </w:rPr>
      </w:pPr>
      <w:r>
        <w:rPr>
          <w:rFonts w:eastAsia="仿宋_GB2312"/>
          <w:color w:val="000000"/>
          <w:sz w:val="30"/>
          <w:szCs w:val="30"/>
        </w:rPr>
        <w:t>原地内容：立正、稍息、看齐、一列成二列及还原、一列成三列及还原。</w:t>
      </w:r>
    </w:p>
    <w:p>
      <w:pPr>
        <w:pStyle w:val="9"/>
        <w:spacing w:line="360" w:lineRule="auto"/>
        <w:ind w:firstLine="480"/>
        <w:rPr>
          <w:rFonts w:eastAsia="仿宋_GB2312"/>
          <w:color w:val="000000"/>
          <w:sz w:val="30"/>
          <w:szCs w:val="30"/>
        </w:rPr>
      </w:pPr>
      <w:r>
        <w:rPr>
          <w:rFonts w:eastAsia="仿宋_GB2312"/>
          <w:color w:val="000000"/>
          <w:sz w:val="30"/>
          <w:szCs w:val="30"/>
        </w:rPr>
        <w:t>行进间内容：①队列练习：跑步走，立定。行进间齐步向左转走、向右转走、向后转走。②队形练习：行进间齐步左转弯走、右转弯走、左后转弯走、右后转弯走（自选其中两项）。</w:t>
      </w:r>
    </w:p>
    <w:p>
      <w:pPr>
        <w:pStyle w:val="9"/>
        <w:spacing w:line="360" w:lineRule="auto"/>
        <w:ind w:firstLine="480"/>
        <w:rPr>
          <w:rFonts w:eastAsia="仿宋_GB2312"/>
          <w:color w:val="000000"/>
          <w:sz w:val="30"/>
          <w:szCs w:val="30"/>
        </w:rPr>
      </w:pPr>
      <w:r>
        <w:rPr>
          <w:rFonts w:eastAsia="仿宋_GB2312"/>
          <w:color w:val="000000"/>
          <w:sz w:val="30"/>
          <w:szCs w:val="30"/>
        </w:rPr>
        <w:t>从起始位置开始，到将本队带回到起始位置结束。指定内容可自主编排，融入完整比赛中，应充分利用指定场地，避免偏场。在完成指定内容前提下，可增加内容以提高精彩程度，自主增加的内容如出现错误也相应扣除错误分。</w:t>
      </w:r>
    </w:p>
    <w:p>
      <w:pPr>
        <w:pStyle w:val="9"/>
        <w:spacing w:line="360" w:lineRule="auto"/>
        <w:ind w:firstLine="470"/>
        <w:rPr>
          <w:rFonts w:eastAsia="仿宋_GB2312"/>
          <w:color w:val="000000"/>
          <w:sz w:val="30"/>
          <w:szCs w:val="30"/>
        </w:rPr>
      </w:pPr>
      <w:r>
        <w:rPr>
          <w:rFonts w:eastAsia="仿宋_GB2312"/>
          <w:color w:val="000000"/>
          <w:sz w:val="30"/>
          <w:szCs w:val="30"/>
        </w:rPr>
        <w:t>（2）比赛方式</w:t>
      </w:r>
    </w:p>
    <w:p>
      <w:pPr>
        <w:pStyle w:val="9"/>
        <w:spacing w:line="360" w:lineRule="auto"/>
        <w:ind w:firstLine="570" w:firstLineChars="190"/>
        <w:rPr>
          <w:rFonts w:eastAsia="仿宋_GB2312"/>
          <w:color w:val="000000"/>
          <w:sz w:val="30"/>
          <w:szCs w:val="30"/>
        </w:rPr>
      </w:pPr>
      <w:r>
        <w:rPr>
          <w:rFonts w:eastAsia="仿宋_GB2312"/>
          <w:color w:val="000000"/>
          <w:sz w:val="30"/>
          <w:szCs w:val="30"/>
        </w:rPr>
        <w:t>比赛开始后由指挥员将本队带入场地的起始位置。在起始位置面向裁判席以一列横队开始，以一列横队回起始位置结束。</w:t>
      </w:r>
    </w:p>
    <w:p>
      <w:pPr>
        <w:pStyle w:val="9"/>
        <w:spacing w:line="360" w:lineRule="auto"/>
        <w:ind w:firstLine="480"/>
        <w:rPr>
          <w:rFonts w:eastAsia="仿宋_GB2312"/>
          <w:color w:val="000000"/>
          <w:sz w:val="30"/>
          <w:szCs w:val="30"/>
        </w:rPr>
      </w:pPr>
      <w:r>
        <w:rPr>
          <w:rFonts w:eastAsia="仿宋_GB2312"/>
          <w:color w:val="000000"/>
          <w:sz w:val="30"/>
          <w:szCs w:val="30"/>
        </w:rPr>
        <w:t>（3）比赛要求</w:t>
      </w:r>
    </w:p>
    <w:p>
      <w:pPr>
        <w:pStyle w:val="9"/>
        <w:spacing w:line="360" w:lineRule="auto"/>
        <w:ind w:firstLine="420"/>
        <w:rPr>
          <w:rFonts w:eastAsia="仿宋_GB2312"/>
          <w:color w:val="000000"/>
          <w:sz w:val="30"/>
          <w:szCs w:val="30"/>
        </w:rPr>
      </w:pPr>
      <w:r>
        <w:rPr>
          <w:rFonts w:eastAsia="仿宋_GB2312"/>
          <w:color w:val="000000"/>
          <w:sz w:val="30"/>
          <w:szCs w:val="30"/>
        </w:rPr>
        <w:t>队列队形比赛前和结束时指挥员必须向裁判长报告，报告时裁判长须起立。</w:t>
      </w:r>
    </w:p>
    <w:p>
      <w:pPr>
        <w:pStyle w:val="9"/>
        <w:spacing w:line="360" w:lineRule="auto"/>
        <w:ind w:firstLine="420"/>
        <w:rPr>
          <w:rFonts w:eastAsia="仿宋_GB2312"/>
          <w:color w:val="000000"/>
          <w:sz w:val="30"/>
          <w:szCs w:val="30"/>
        </w:rPr>
      </w:pPr>
      <w:r>
        <w:rPr>
          <w:rFonts w:eastAsia="仿宋_GB2312"/>
          <w:color w:val="000000"/>
          <w:sz w:val="30"/>
          <w:szCs w:val="30"/>
        </w:rPr>
        <w:t>队列队形比赛前报告：</w:t>
      </w:r>
    </w:p>
    <w:p>
      <w:pPr>
        <w:pStyle w:val="9"/>
        <w:spacing w:line="360" w:lineRule="auto"/>
        <w:ind w:firstLine="420"/>
        <w:rPr>
          <w:rFonts w:eastAsia="仿宋_GB2312"/>
          <w:color w:val="000000"/>
          <w:sz w:val="30"/>
          <w:szCs w:val="30"/>
        </w:rPr>
      </w:pPr>
      <w:r>
        <w:rPr>
          <w:rFonts w:eastAsia="仿宋_GB2312"/>
          <w:color w:val="000000"/>
          <w:sz w:val="30"/>
          <w:szCs w:val="30"/>
        </w:rPr>
        <w:t>指挥员应跑步至裁判席报告，指挥员：“报告裁判长，××××代表队队列队形比赛准备完毕，请指示”</w:t>
      </w:r>
    </w:p>
    <w:p>
      <w:pPr>
        <w:pStyle w:val="9"/>
        <w:spacing w:line="360" w:lineRule="auto"/>
        <w:ind w:firstLine="420"/>
        <w:rPr>
          <w:rFonts w:eastAsia="仿宋_GB2312"/>
          <w:color w:val="000000"/>
          <w:sz w:val="30"/>
          <w:szCs w:val="30"/>
        </w:rPr>
      </w:pPr>
      <w:r>
        <w:rPr>
          <w:rFonts w:eastAsia="仿宋_GB2312"/>
          <w:color w:val="000000"/>
          <w:sz w:val="30"/>
          <w:szCs w:val="30"/>
        </w:rPr>
        <w:t>裁判长：“开始”。</w:t>
      </w:r>
    </w:p>
    <w:p>
      <w:pPr>
        <w:pStyle w:val="9"/>
        <w:spacing w:line="360" w:lineRule="auto"/>
        <w:ind w:firstLine="420"/>
        <w:rPr>
          <w:rFonts w:eastAsia="仿宋_GB2312"/>
          <w:color w:val="000000"/>
          <w:sz w:val="30"/>
          <w:szCs w:val="30"/>
        </w:rPr>
      </w:pPr>
      <w:r>
        <w:rPr>
          <w:rFonts w:eastAsia="仿宋_GB2312"/>
          <w:color w:val="000000"/>
          <w:sz w:val="30"/>
          <w:szCs w:val="30"/>
        </w:rPr>
        <w:t>指挥员：“是”。指挥员跑步至队列中开始队列队形比赛。</w:t>
      </w:r>
    </w:p>
    <w:p>
      <w:pPr>
        <w:pStyle w:val="9"/>
        <w:spacing w:line="360" w:lineRule="auto"/>
        <w:ind w:firstLine="420"/>
        <w:rPr>
          <w:rFonts w:eastAsia="仿宋_GB2312"/>
          <w:color w:val="000000"/>
          <w:sz w:val="30"/>
          <w:szCs w:val="30"/>
        </w:rPr>
      </w:pPr>
      <w:r>
        <w:rPr>
          <w:rFonts w:eastAsia="仿宋_GB2312"/>
          <w:color w:val="000000"/>
          <w:sz w:val="30"/>
          <w:szCs w:val="30"/>
        </w:rPr>
        <w:t>队列队形比赛结束后报告：</w:t>
      </w:r>
    </w:p>
    <w:p>
      <w:pPr>
        <w:pStyle w:val="9"/>
        <w:spacing w:line="360" w:lineRule="auto"/>
        <w:ind w:firstLine="420"/>
        <w:rPr>
          <w:rFonts w:eastAsia="仿宋_GB2312"/>
          <w:color w:val="000000"/>
          <w:sz w:val="30"/>
          <w:szCs w:val="30"/>
        </w:rPr>
      </w:pPr>
      <w:r>
        <w:rPr>
          <w:rFonts w:eastAsia="仿宋_GB2312"/>
          <w:color w:val="000000"/>
          <w:sz w:val="30"/>
          <w:szCs w:val="30"/>
        </w:rPr>
        <w:t>指挥员应跑步至裁判席报告，指挥员：“报告裁判长，××××代表队队列队形比赛已经完毕，请指示”。</w:t>
      </w:r>
    </w:p>
    <w:p>
      <w:pPr>
        <w:pStyle w:val="9"/>
        <w:spacing w:line="360" w:lineRule="auto"/>
        <w:ind w:firstLine="420"/>
        <w:rPr>
          <w:rFonts w:eastAsia="仿宋_GB2312"/>
          <w:color w:val="000000"/>
          <w:sz w:val="30"/>
          <w:szCs w:val="30"/>
        </w:rPr>
      </w:pPr>
      <w:r>
        <w:rPr>
          <w:rFonts w:eastAsia="仿宋_GB2312"/>
          <w:color w:val="000000"/>
          <w:sz w:val="30"/>
          <w:szCs w:val="30"/>
        </w:rPr>
        <w:t>裁判长：“退场”。</w:t>
      </w:r>
    </w:p>
    <w:p>
      <w:pPr>
        <w:pStyle w:val="9"/>
        <w:spacing w:line="360" w:lineRule="auto"/>
        <w:ind w:firstLine="420"/>
        <w:rPr>
          <w:rFonts w:eastAsia="仿宋_GB2312"/>
          <w:color w:val="000000"/>
          <w:sz w:val="30"/>
          <w:szCs w:val="30"/>
        </w:rPr>
      </w:pPr>
      <w:r>
        <w:rPr>
          <w:rFonts w:eastAsia="仿宋_GB2312"/>
          <w:color w:val="000000"/>
          <w:sz w:val="30"/>
          <w:szCs w:val="30"/>
        </w:rPr>
        <w:t>指挥员：“是”。指挥员跑步至队列中指挥队伍退场。</w:t>
      </w:r>
    </w:p>
    <w:p>
      <w:pPr>
        <w:pStyle w:val="9"/>
        <w:spacing w:line="360" w:lineRule="auto"/>
        <w:jc w:val="center"/>
        <w:rPr>
          <w:rFonts w:eastAsia="仿宋_GB2312"/>
          <w:color w:val="000000"/>
          <w:sz w:val="30"/>
          <w:szCs w:val="30"/>
        </w:rPr>
      </w:pPr>
      <w:r>
        <w:rPr>
          <w:rFonts w:eastAsia="仿宋_GB2312"/>
          <w:sz w:val="30"/>
          <w:szCs w:val="30"/>
        </w:rPr>
        <w:drawing>
          <wp:inline distT="0" distB="0" distL="0" distR="0">
            <wp:extent cx="2959100" cy="1612900"/>
            <wp:effectExtent l="0" t="0" r="0" b="0"/>
            <wp:docPr id="1026" name="_x0000_t75"/>
            <wp:cNvGraphicFramePr/>
            <a:graphic xmlns:a="http://schemas.openxmlformats.org/drawingml/2006/main">
              <a:graphicData uri="http://schemas.openxmlformats.org/drawingml/2006/picture">
                <pic:pic xmlns:pic="http://schemas.openxmlformats.org/drawingml/2006/picture">
                  <pic:nvPicPr>
                    <pic:cNvPr id="1026" name="_x0000_t75"/>
                    <pic:cNvPicPr/>
                  </pic:nvPicPr>
                  <pic:blipFill>
                    <a:blip r:embed="rId4" cstate="print"/>
                    <a:srcRect/>
                    <a:stretch>
                      <a:fillRect/>
                    </a:stretch>
                  </pic:blipFill>
                  <pic:spPr>
                    <a:xfrm>
                      <a:off x="0" y="0"/>
                      <a:ext cx="2959100" cy="1612900"/>
                    </a:xfrm>
                    <a:prstGeom prst="rect">
                      <a:avLst/>
                    </a:prstGeom>
                    <a:ln>
                      <a:noFill/>
                    </a:ln>
                  </pic:spPr>
                </pic:pic>
              </a:graphicData>
            </a:graphic>
          </wp:inline>
        </w:drawing>
      </w:r>
    </w:p>
    <w:p>
      <w:pPr>
        <w:pStyle w:val="9"/>
        <w:spacing w:line="360" w:lineRule="auto"/>
        <w:jc w:val="center"/>
        <w:rPr>
          <w:rFonts w:eastAsia="仿宋_GB2312"/>
          <w:sz w:val="30"/>
          <w:szCs w:val="30"/>
        </w:rPr>
      </w:pPr>
      <w:r>
        <w:rPr>
          <w:rFonts w:eastAsia="仿宋_GB2312"/>
          <w:sz w:val="30"/>
          <w:szCs w:val="30"/>
        </w:rPr>
        <w:drawing>
          <wp:inline distT="0" distB="0" distL="0" distR="0">
            <wp:extent cx="2950210" cy="319405"/>
            <wp:effectExtent l="0" t="0" r="0" b="0"/>
            <wp:docPr id="1027" name="_x0000_t75"/>
            <wp:cNvGraphicFramePr/>
            <a:graphic xmlns:a="http://schemas.openxmlformats.org/drawingml/2006/main">
              <a:graphicData uri="http://schemas.openxmlformats.org/drawingml/2006/picture">
                <pic:pic xmlns:pic="http://schemas.openxmlformats.org/drawingml/2006/picture">
                  <pic:nvPicPr>
                    <pic:cNvPr id="1027" name="_x0000_t75"/>
                    <pic:cNvPicPr/>
                  </pic:nvPicPr>
                  <pic:blipFill>
                    <a:blip r:embed="rId5" cstate="print"/>
                    <a:srcRect/>
                    <a:stretch>
                      <a:fillRect/>
                    </a:stretch>
                  </pic:blipFill>
                  <pic:spPr>
                    <a:xfrm>
                      <a:off x="0" y="0"/>
                      <a:ext cx="2950210" cy="319405"/>
                    </a:xfrm>
                    <a:prstGeom prst="rect">
                      <a:avLst/>
                    </a:prstGeom>
                    <a:ln>
                      <a:noFill/>
                    </a:ln>
                  </pic:spPr>
                </pic:pic>
              </a:graphicData>
            </a:graphic>
          </wp:inline>
        </w:drawing>
      </w:r>
    </w:p>
    <w:p>
      <w:pPr>
        <w:pStyle w:val="9"/>
        <w:spacing w:line="360" w:lineRule="auto"/>
        <w:ind w:firstLine="480"/>
        <w:rPr>
          <w:rFonts w:eastAsia="仿宋_GB2312"/>
          <w:color w:val="000000"/>
          <w:sz w:val="30"/>
          <w:szCs w:val="30"/>
        </w:rPr>
      </w:pPr>
      <w:r>
        <w:rPr>
          <w:rFonts w:eastAsia="仿宋_GB2312"/>
          <w:color w:val="000000"/>
          <w:sz w:val="30"/>
          <w:szCs w:val="30"/>
        </w:rPr>
        <w:t>（4）动作规格</w:t>
      </w:r>
    </w:p>
    <w:p>
      <w:pPr>
        <w:pStyle w:val="9"/>
        <w:spacing w:line="360" w:lineRule="auto"/>
        <w:ind w:firstLine="470"/>
        <w:rPr>
          <w:rFonts w:eastAsia="仿宋_GB2312"/>
          <w:color w:val="000000"/>
          <w:spacing w:val="8"/>
          <w:sz w:val="30"/>
          <w:szCs w:val="30"/>
        </w:rPr>
      </w:pPr>
      <w:r>
        <w:rPr>
          <w:rFonts w:eastAsia="仿宋_GB2312"/>
          <w:color w:val="000000"/>
          <w:sz w:val="30"/>
          <w:szCs w:val="30"/>
        </w:rPr>
        <w:t>参照中国人民解放军队列条令，</w:t>
      </w:r>
      <w:r>
        <w:rPr>
          <w:rFonts w:eastAsia="仿宋_GB2312"/>
          <w:color w:val="000000"/>
          <w:spacing w:val="8"/>
          <w:sz w:val="30"/>
          <w:szCs w:val="30"/>
        </w:rPr>
        <w:t>军发〔2010〕23号。</w:t>
      </w:r>
    </w:p>
    <w:p>
      <w:pPr>
        <w:spacing w:line="500" w:lineRule="exact"/>
        <w:ind w:left="16" w:firstLine="672" w:firstLineChars="224"/>
        <w:outlineLvl w:val="0"/>
        <w:rPr>
          <w:rFonts w:eastAsia="仿宋_GB2312"/>
          <w:color w:val="000000"/>
          <w:kern w:val="0"/>
          <w:sz w:val="30"/>
          <w:szCs w:val="30"/>
        </w:rPr>
      </w:pPr>
      <w:r>
        <w:rPr>
          <w:rFonts w:eastAsia="仿宋_GB2312"/>
          <w:color w:val="000000"/>
          <w:kern w:val="0"/>
          <w:sz w:val="30"/>
          <w:szCs w:val="30"/>
        </w:rPr>
        <w:t>3. 规定项目测评</w:t>
      </w:r>
    </w:p>
    <w:p>
      <w:pPr>
        <w:spacing w:line="500" w:lineRule="exact"/>
        <w:ind w:left="16" w:firstLine="672" w:firstLineChars="224"/>
        <w:outlineLvl w:val="0"/>
        <w:rPr>
          <w:rFonts w:eastAsia="仿宋_GB2312"/>
          <w:color w:val="000000"/>
          <w:kern w:val="0"/>
          <w:sz w:val="30"/>
          <w:szCs w:val="30"/>
        </w:rPr>
      </w:pPr>
      <w:r>
        <w:rPr>
          <w:rFonts w:eastAsia="仿宋_GB2312"/>
          <w:color w:val="000000"/>
          <w:kern w:val="0"/>
          <w:sz w:val="30"/>
          <w:szCs w:val="30"/>
        </w:rPr>
        <w:t>每</w:t>
      </w:r>
      <w:r>
        <w:rPr>
          <w:rFonts w:hint="eastAsia" w:eastAsia="仿宋_GB2312"/>
          <w:color w:val="000000"/>
          <w:kern w:val="0"/>
          <w:sz w:val="30"/>
          <w:szCs w:val="30"/>
        </w:rPr>
        <w:t>位</w:t>
      </w:r>
      <w:r>
        <w:rPr>
          <w:rFonts w:eastAsia="仿宋_GB2312"/>
          <w:color w:val="000000"/>
          <w:kern w:val="0"/>
          <w:sz w:val="30"/>
          <w:szCs w:val="30"/>
        </w:rPr>
        <w:t>参赛教师参加篮球、排球、足球、技巧、</w:t>
      </w:r>
      <w:r>
        <w:rPr>
          <w:rFonts w:hint="eastAsia" w:eastAsia="仿宋_GB2312"/>
          <w:color w:val="000000"/>
          <w:kern w:val="0"/>
          <w:sz w:val="30"/>
          <w:szCs w:val="30"/>
        </w:rPr>
        <w:t>武术器械共计5项，进行运动技能示范水平测试。</w:t>
      </w:r>
      <w:bookmarkStart w:id="1" w:name="_Toc305166799"/>
    </w:p>
    <w:p>
      <w:pPr>
        <w:spacing w:line="500" w:lineRule="exact"/>
        <w:ind w:left="16" w:firstLine="672" w:firstLineChars="224"/>
        <w:outlineLvl w:val="0"/>
        <w:rPr>
          <w:rFonts w:eastAsia="仿宋_GB2312"/>
          <w:color w:val="000000"/>
          <w:kern w:val="0"/>
          <w:sz w:val="30"/>
          <w:szCs w:val="30"/>
        </w:rPr>
      </w:pPr>
      <w:r>
        <w:rPr>
          <w:rFonts w:eastAsia="仿宋_GB2312"/>
          <w:color w:val="000000"/>
          <w:sz w:val="30"/>
          <w:szCs w:val="30"/>
        </w:rPr>
        <w:t>（1）篮球</w:t>
      </w:r>
      <w:bookmarkEnd w:id="1"/>
    </w:p>
    <w:p>
      <w:pPr>
        <w:spacing w:line="360" w:lineRule="auto"/>
        <w:ind w:firstLine="600" w:firstLineChars="200"/>
        <w:rPr>
          <w:rFonts w:eastAsia="仿宋_GB2312"/>
          <w:color w:val="000000"/>
          <w:sz w:val="30"/>
          <w:szCs w:val="30"/>
        </w:rPr>
      </w:pPr>
      <w:r>
        <w:rPr>
          <w:rFonts w:eastAsia="仿宋_GB2312"/>
          <w:color w:val="000000"/>
          <w:sz w:val="30"/>
          <w:szCs w:val="30"/>
        </w:rPr>
        <w:t>在端线后持球静止站立，右手运球出发至第一障碍柱前做后转身运球，换左手运球至第二障碍柱前做体前变向换手运球，换右手运球，接行进间单手肩上或行进间单手低手投篮，无论中篮否自抢篮板球，在侧身跑过程中，用行进间双手胸前传球经与助考者两次传球后行进间投篮，结束。每人两次测试机会，计最好一次成绩。</w:t>
      </w:r>
    </w:p>
    <w:p>
      <w:pPr>
        <w:spacing w:line="360" w:lineRule="auto"/>
        <w:ind w:firstLine="480" w:firstLineChars="200"/>
        <w:jc w:val="center"/>
        <w:rPr>
          <w:color w:val="000000"/>
          <w:sz w:val="24"/>
        </w:rPr>
      </w:pPr>
      <w:r>
        <w:rPr>
          <w:color w:val="000000"/>
          <w:sz w:val="24"/>
        </w:rPr>
        <w:drawing>
          <wp:inline distT="0" distB="0" distL="0" distR="0">
            <wp:extent cx="3171825" cy="1875790"/>
            <wp:effectExtent l="0" t="0" r="9525" b="9525"/>
            <wp:docPr id="1028" name="图片 1"/>
            <wp:cNvGraphicFramePr/>
            <a:graphic xmlns:a="http://schemas.openxmlformats.org/drawingml/2006/main">
              <a:graphicData uri="http://schemas.openxmlformats.org/drawingml/2006/picture">
                <pic:pic xmlns:pic="http://schemas.openxmlformats.org/drawingml/2006/picture">
                  <pic:nvPicPr>
                    <pic:cNvPr id="1028" name="图片 1"/>
                    <pic:cNvPicPr/>
                  </pic:nvPicPr>
                  <pic:blipFill>
                    <a:blip r:embed="rId6" cstate="print"/>
                    <a:srcRect/>
                    <a:stretch>
                      <a:fillRect/>
                    </a:stretch>
                  </pic:blipFill>
                  <pic:spPr>
                    <a:xfrm>
                      <a:off x="0" y="0"/>
                      <a:ext cx="3171825" cy="1876424"/>
                    </a:xfrm>
                    <a:prstGeom prst="rect">
                      <a:avLst/>
                    </a:prstGeom>
                    <a:ln>
                      <a:noFill/>
                    </a:ln>
                  </pic:spPr>
                </pic:pic>
              </a:graphicData>
            </a:graphic>
          </wp:inline>
        </w:drawing>
      </w:r>
    </w:p>
    <w:p>
      <w:pPr>
        <w:pBdr>
          <w:top w:val="single" w:color="auto" w:sz="4" w:space="1"/>
          <w:left w:val="single" w:color="auto" w:sz="4" w:space="4"/>
          <w:bottom w:val="single" w:color="auto" w:sz="4" w:space="1"/>
          <w:right w:val="single" w:color="auto" w:sz="4" w:space="4"/>
        </w:pBdr>
        <w:spacing w:line="360" w:lineRule="auto"/>
        <w:ind w:firstLine="480" w:firstLineChars="200"/>
        <w:rPr>
          <w:color w:val="000000"/>
          <w:sz w:val="24"/>
        </w:rPr>
      </w:pPr>
      <w:r>
        <w:rPr>
          <w:color w:val="000000"/>
          <w:sz w:val="24"/>
        </w:rPr>
        <mc:AlternateContent>
          <mc:Choice Requires="wps">
            <w:drawing>
              <wp:anchor distT="0" distB="0" distL="0" distR="0" simplePos="0" relativeHeight="251659264" behindDoc="0" locked="0" layoutInCell="1" allowOverlap="1">
                <wp:simplePos x="0" y="0"/>
                <wp:positionH relativeFrom="column">
                  <wp:posOffset>4114800</wp:posOffset>
                </wp:positionH>
                <wp:positionV relativeFrom="paragraph">
                  <wp:posOffset>133985</wp:posOffset>
                </wp:positionV>
                <wp:extent cx="571500" cy="0"/>
                <wp:effectExtent l="0" t="38100" r="0" b="38100"/>
                <wp:wrapNone/>
                <wp:docPr id="1" name="1029"/>
                <wp:cNvGraphicFramePr/>
                <a:graphic xmlns:a="http://schemas.openxmlformats.org/drawingml/2006/main">
                  <a:graphicData uri="http://schemas.microsoft.com/office/word/2010/wordprocessingShape">
                    <wps:wsp>
                      <wps:cNvCnPr/>
                      <wps:spPr>
                        <a:xfrm>
                          <a:off x="0" y="0"/>
                          <a:ext cx="571500" cy="0"/>
                        </a:xfrm>
                        <a:prstGeom prst="line">
                          <a:avLst/>
                        </a:prstGeom>
                        <a:ln w="9525" cap="flat" cmpd="sng">
                          <a:solidFill>
                            <a:srgbClr val="000000"/>
                          </a:solidFill>
                          <a:prstDash val="solid"/>
                          <a:headEnd type="none" w="med" len="med"/>
                          <a:tailEnd type="triangle" w="med" len="med"/>
                        </a:ln>
                      </wps:spPr>
                      <wps:bodyPr upright="1"/>
                    </wps:wsp>
                  </a:graphicData>
                </a:graphic>
              </wp:anchor>
            </w:drawing>
          </mc:Choice>
          <mc:Fallback>
            <w:pict>
              <v:line id="1029" o:spid="_x0000_s1026" o:spt="20" style="position:absolute;left:0pt;margin-left:324pt;margin-top:10.55pt;height:0pt;width:45pt;z-index:251659264;mso-width-relative:page;mso-height-relative:page;" filled="f" stroked="t" coordsize="21600,21600" o:gfxdata="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pyUjOdgAAAAJAQAA&#10;DwAAAAAAAAABACAAAAAiAAAAZHJzL2Rvd25yZXYueG1sUEsBAhQAFAAAAAgAh07iQMy3+wHgAQAA&#10;2gMAAA4AAAAAAAAAAQAgAAAAJwEAAGRycy9lMm9Eb2MueG1sUEsFBgAAAAAGAAYAWQEAAHkFAAAA&#10;AA==&#10;">
                <v:fill on="f" focussize="0,0"/>
                <v:stroke color="#000000" joinstyle="round" endarrow="block"/>
                <v:imagedata o:title=""/>
                <o:lock v:ext="edit" aspectratio="f"/>
              </v:line>
            </w:pict>
          </mc:Fallback>
        </mc:AlternateContent>
      </w:r>
      <w:r>
        <w:rPr>
          <w:color w:val="000000"/>
          <w:sz w:val="24"/>
        </w:rPr>
        <mc:AlternateContent>
          <mc:Choice Requires="wps">
            <w:drawing>
              <wp:anchor distT="0" distB="0" distL="0" distR="0" simplePos="0" relativeHeight="251659264" behindDoc="0" locked="0" layoutInCell="1" allowOverlap="1">
                <wp:simplePos x="0" y="0"/>
                <wp:positionH relativeFrom="column">
                  <wp:posOffset>4400550</wp:posOffset>
                </wp:positionH>
                <wp:positionV relativeFrom="paragraph">
                  <wp:posOffset>281940</wp:posOffset>
                </wp:positionV>
                <wp:extent cx="0" cy="198120"/>
                <wp:effectExtent l="4445" t="0" r="14605" b="11430"/>
                <wp:wrapNone/>
                <wp:docPr id="2" name="1030"/>
                <wp:cNvGraphicFramePr/>
                <a:graphic xmlns:a="http://schemas.openxmlformats.org/drawingml/2006/main">
                  <a:graphicData uri="http://schemas.microsoft.com/office/word/2010/wordprocessingShape">
                    <wps:wsp>
                      <wps:cNvCnPr/>
                      <wps:spPr>
                        <a:xfrm>
                          <a:off x="0" y="0"/>
                          <a:ext cx="0" cy="19812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1030" o:spid="_x0000_s1026" o:spt="20" style="position:absolute;left:0pt;margin-left:346.5pt;margin-top:22.2pt;height:15.6pt;width:0pt;z-index:251659264;mso-width-relative:page;mso-height-relative:page;" filled="f" stroked="t" coordsize="21600,21600" o:gfxdata="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1mGhetcAAAAJAQAADwAAAAAAAAAB&#10;ACAAAAAiAAAAZHJzL2Rvd25yZXYueG1sUEsBAhQAFAAAAAgAh07iQEYaJ3PYAQAA1gMAAA4AAAAA&#10;AAAAAQAgAAAAJgEAAGRycy9lMm9Eb2MueG1sUEsFBgAAAAAGAAYAWQEAAHAFAAAAAA==&#10;">
                <v:fill on="f" focussize="0,0"/>
                <v:stroke color="#000000" joinstyle="round"/>
                <v:imagedata o:title=""/>
                <o:lock v:ext="edit" aspectratio="f"/>
              </v:line>
            </w:pict>
          </mc:Fallback>
        </mc:AlternateContent>
      </w:r>
      <w:r>
        <w:rPr>
          <w:color w:val="000000"/>
          <w:sz w:val="24"/>
        </w:rPr>
        <mc:AlternateContent>
          <mc:Choice Requires="wps">
            <w:drawing>
              <wp:anchor distT="0" distB="0" distL="0" distR="0" simplePos="0" relativeHeight="251659264" behindDoc="0" locked="0" layoutInCell="1" allowOverlap="1">
                <wp:simplePos x="0" y="0"/>
                <wp:positionH relativeFrom="column">
                  <wp:posOffset>4438650</wp:posOffset>
                </wp:positionH>
                <wp:positionV relativeFrom="paragraph">
                  <wp:posOffset>272415</wp:posOffset>
                </wp:positionV>
                <wp:extent cx="0" cy="198120"/>
                <wp:effectExtent l="4445" t="0" r="14605" b="11430"/>
                <wp:wrapNone/>
                <wp:docPr id="3" name="1031"/>
                <wp:cNvGraphicFramePr/>
                <a:graphic xmlns:a="http://schemas.openxmlformats.org/drawingml/2006/main">
                  <a:graphicData uri="http://schemas.microsoft.com/office/word/2010/wordprocessingShape">
                    <wps:wsp>
                      <wps:cNvCnPr/>
                      <wps:spPr>
                        <a:xfrm>
                          <a:off x="0" y="0"/>
                          <a:ext cx="0" cy="19812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1031" o:spid="_x0000_s1026" o:spt="20" style="position:absolute;left:0pt;margin-left:349.5pt;margin-top:21.45pt;height:15.6pt;width:0pt;z-index:251659264;mso-width-relative:page;mso-height-relative:page;" filled="f" stroked="t" coordsize="21600,21600" o:gfxdata="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JuHxbLXAAAACQEAAA8AAAAAAAAA&#10;AQAgAAAAIgAAAGRycy9kb3ducmV2LnhtbFBLAQIUABQAAAAIAIdO4kBOR3ZF2QEAANYDAAAOAAAA&#10;AAAAAAEAIAAAACYBAABkcnMvZTJvRG9jLnhtbFBLBQYAAAAABgAGAFkBAABxBQAAAAA=&#10;">
                <v:fill on="f" focussize="0,0"/>
                <v:stroke color="#000000" joinstyle="round"/>
                <v:imagedata o:title=""/>
                <o:lock v:ext="edit" aspectratio="f"/>
              </v:line>
            </w:pict>
          </mc:Fallback>
        </mc:AlternateContent>
      </w:r>
      <w:r>
        <w:rPr>
          <w:rFonts w:hAnsi="宋体"/>
          <w:color w:val="000000"/>
          <w:sz w:val="24"/>
        </w:rPr>
        <w:t>图例：Ｏ．</w:t>
      </w:r>
      <w:r>
        <w:rPr>
          <w:color w:val="000000"/>
          <w:sz w:val="24"/>
        </w:rPr>
        <w:t>——</w:t>
      </w:r>
      <w:r>
        <w:rPr>
          <w:rFonts w:hAnsi="宋体"/>
          <w:color w:val="000000"/>
          <w:sz w:val="24"/>
        </w:rPr>
        <w:t>参赛教师；</w:t>
      </w:r>
      <w:r>
        <w:rPr>
          <w:rFonts w:ascii="宋体" w:hAnsi="宋体"/>
          <w:b/>
          <w:color w:val="000000"/>
          <w:sz w:val="24"/>
        </w:rPr>
        <w:t>⊕</w:t>
      </w:r>
      <w:r>
        <w:rPr>
          <w:color w:val="000000"/>
          <w:sz w:val="24"/>
        </w:rPr>
        <w:t>——</w:t>
      </w:r>
      <w:r>
        <w:rPr>
          <w:rFonts w:hAnsi="宋体"/>
          <w:color w:val="000000"/>
          <w:sz w:val="24"/>
        </w:rPr>
        <w:t>助传者；</w:t>
      </w:r>
      <w:r>
        <w:rPr>
          <w:b/>
          <w:color w:val="000000"/>
          <w:sz w:val="24"/>
        </w:rPr>
        <w:t>*</w:t>
      </w:r>
      <w:r>
        <w:rPr>
          <w:color w:val="000000"/>
          <w:sz w:val="24"/>
        </w:rPr>
        <w:t>——</w:t>
      </w:r>
      <w:r>
        <w:rPr>
          <w:rFonts w:hAnsi="宋体"/>
          <w:color w:val="000000"/>
          <w:sz w:val="24"/>
        </w:rPr>
        <w:t>障碍柱；行进路线</w:t>
      </w:r>
    </w:p>
    <w:p>
      <w:pPr>
        <w:pBdr>
          <w:top w:val="single" w:color="auto" w:sz="4" w:space="1"/>
          <w:left w:val="single" w:color="auto" w:sz="4" w:space="4"/>
          <w:bottom w:val="single" w:color="auto" w:sz="4" w:space="1"/>
          <w:right w:val="single" w:color="auto" w:sz="4" w:space="4"/>
        </w:pBdr>
        <w:spacing w:line="360" w:lineRule="auto"/>
        <w:ind w:firstLine="480" w:firstLineChars="200"/>
        <w:rPr>
          <w:color w:val="000000"/>
          <w:sz w:val="24"/>
        </w:rPr>
      </w:pPr>
      <w:r>
        <w:rPr>
          <w:color w:val="000000"/>
          <w:sz w:val="24"/>
        </w:rPr>
        <mc:AlternateContent>
          <mc:Choice Requires="wps">
            <w:drawing>
              <wp:anchor distT="0" distB="0" distL="0" distR="0" simplePos="0" relativeHeight="251659264" behindDoc="0" locked="0" layoutInCell="1" allowOverlap="1">
                <wp:simplePos x="0" y="0"/>
                <wp:positionH relativeFrom="column">
                  <wp:posOffset>3771900</wp:posOffset>
                </wp:positionH>
                <wp:positionV relativeFrom="paragraph">
                  <wp:posOffset>38100</wp:posOffset>
                </wp:positionV>
                <wp:extent cx="800100" cy="152400"/>
                <wp:effectExtent l="2540" t="0" r="16510" b="6350"/>
                <wp:wrapNone/>
                <wp:docPr id="4" name="1032"/>
                <wp:cNvGraphicFramePr/>
                <a:graphic xmlns:a="http://schemas.openxmlformats.org/drawingml/2006/main">
                  <a:graphicData uri="http://schemas.microsoft.com/office/word/2010/wordprocessingShape">
                    <wps:wsp>
                      <wps:cNvSpPr/>
                      <wps:spPr>
                        <a:xfrm>
                          <a:off x="0" y="0"/>
                          <a:ext cx="800100" cy="152400"/>
                        </a:xfrm>
                        <a:custGeom>
                          <a:avLst/>
                          <a:gdLst>
                            <a:gd name="A1" fmla="val 0"/>
                            <a:gd name="A2" fmla="val 0"/>
                            <a:gd name="txL" fmla="*/ 0 w 1260"/>
                            <a:gd name="txT" fmla="*/ 0 h 240"/>
                            <a:gd name="txR" fmla="*/ 1260 w 1260"/>
                            <a:gd name="txB" fmla="*/ 240 h 240"/>
                          </a:gdLst>
                          <a:ahLst/>
                          <a:cxnLst>
                            <a:cxn ang="0">
                              <a:pos x="0" y="63500"/>
                            </a:cxn>
                            <a:cxn ang="0">
                              <a:pos x="133350" y="147320"/>
                            </a:cxn>
                            <a:cxn ang="0">
                              <a:pos x="228600" y="33020"/>
                            </a:cxn>
                            <a:cxn ang="0">
                              <a:pos x="314325" y="147320"/>
                            </a:cxn>
                            <a:cxn ang="0">
                              <a:pos x="390525" y="33020"/>
                            </a:cxn>
                            <a:cxn ang="0">
                              <a:pos x="485775" y="147320"/>
                            </a:cxn>
                            <a:cxn ang="0">
                              <a:pos x="561975" y="13970"/>
                            </a:cxn>
                            <a:cxn ang="0">
                              <a:pos x="800100" y="64135"/>
                            </a:cxn>
                          </a:cxnLst>
                          <a:rect l="txL" t="txT" r="txR" b="txB"/>
                          <a:pathLst>
                            <a:path w="1260" h="240">
                              <a:moveTo>
                                <a:pt x="0" y="100"/>
                              </a:moveTo>
                              <a:cubicBezTo>
                                <a:pt x="35" y="122"/>
                                <a:pt x="150" y="240"/>
                                <a:pt x="210" y="232"/>
                              </a:cubicBezTo>
                              <a:cubicBezTo>
                                <a:pt x="270" y="224"/>
                                <a:pt x="313" y="52"/>
                                <a:pt x="360" y="52"/>
                              </a:cubicBezTo>
                              <a:cubicBezTo>
                                <a:pt x="407" y="52"/>
                                <a:pt x="453" y="232"/>
                                <a:pt x="495" y="232"/>
                              </a:cubicBezTo>
                              <a:cubicBezTo>
                                <a:pt x="537" y="232"/>
                                <a:pt x="570" y="52"/>
                                <a:pt x="615" y="52"/>
                              </a:cubicBezTo>
                              <a:cubicBezTo>
                                <a:pt x="660" y="52"/>
                                <a:pt x="720" y="237"/>
                                <a:pt x="765" y="232"/>
                              </a:cubicBezTo>
                              <a:cubicBezTo>
                                <a:pt x="810" y="227"/>
                                <a:pt x="802" y="44"/>
                                <a:pt x="885" y="22"/>
                              </a:cubicBezTo>
                              <a:cubicBezTo>
                                <a:pt x="968" y="0"/>
                                <a:pt x="1182" y="85"/>
                                <a:pt x="1260" y="101"/>
                              </a:cubicBezTo>
                            </a:path>
                          </a:pathLst>
                        </a:custGeom>
                        <a:noFill/>
                        <a:ln w="9525" cap="flat" cmpd="sng">
                          <a:solidFill>
                            <a:srgbClr val="000000"/>
                          </a:solidFill>
                          <a:prstDash val="solid"/>
                          <a:headEnd type="none" w="med" len="med"/>
                          <a:tailEnd type="triangle" w="med" len="med"/>
                        </a:ln>
                      </wps:spPr>
                      <wps:bodyPr upright="1"/>
                    </wps:wsp>
                  </a:graphicData>
                </a:graphic>
              </wp:anchor>
            </w:drawing>
          </mc:Choice>
          <mc:Fallback>
            <w:pict>
              <v:shape id="1032" o:spid="_x0000_s1026" o:spt="100" style="position:absolute;left:0pt;margin-left:297pt;margin-top:3pt;height:12pt;width:63pt;z-index:251659264;mso-width-relative:page;mso-height-relative:page;" filled="f" stroked="t" coordsize="1260,240" o:gfxdata="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" path="m0,100c35,122,150,240,210,232c270,224,313,52,360,52c407,52,453,232,495,232c537,232,570,52,615,52c660,52,720,237,765,232c810,227,802,44,885,22c968,0,1182,85,1260,101e">
                <v:path o:connectlocs="0,63500;133350,147320;228600,33020;314325,147320;390525,33020;485775,147320;561975,13970;800100,64135" o:connectangles="0,0,0,0,0,0,0,0"/>
                <v:fill on="f" focussize="0,0"/>
                <v:stroke color="#000000" joinstyle="round" endarrow="block"/>
                <v:imagedata o:title=""/>
                <o:lock v:ext="edit" aspectratio="f"/>
              </v:shape>
            </w:pict>
          </mc:Fallback>
        </mc:AlternateContent>
      </w:r>
      <w:r>
        <w:rPr>
          <w:color w:val="000000"/>
          <w:sz w:val="24"/>
        </w:rPr>
        <mc:AlternateContent>
          <mc:Choice Requires="wps">
            <w:drawing>
              <wp:anchor distT="0" distB="0" distL="0" distR="0" simplePos="0" relativeHeight="251659264" behindDoc="0" locked="0" layoutInCell="1" allowOverlap="1">
                <wp:simplePos x="0" y="0"/>
                <wp:positionH relativeFrom="column">
                  <wp:posOffset>2057400</wp:posOffset>
                </wp:positionH>
                <wp:positionV relativeFrom="paragraph">
                  <wp:posOffset>73660</wp:posOffset>
                </wp:positionV>
                <wp:extent cx="800100" cy="152400"/>
                <wp:effectExtent l="2540" t="0" r="16510" b="6350"/>
                <wp:wrapNone/>
                <wp:docPr id="5" name="1033"/>
                <wp:cNvGraphicFramePr/>
                <a:graphic xmlns:a="http://schemas.openxmlformats.org/drawingml/2006/main">
                  <a:graphicData uri="http://schemas.microsoft.com/office/word/2010/wordprocessingShape">
                    <wps:wsp>
                      <wps:cNvSpPr/>
                      <wps:spPr>
                        <a:xfrm>
                          <a:off x="0" y="0"/>
                          <a:ext cx="800100" cy="152400"/>
                        </a:xfrm>
                        <a:custGeom>
                          <a:avLst/>
                          <a:gdLst>
                            <a:gd name="A1" fmla="val 0"/>
                            <a:gd name="A2" fmla="val 0"/>
                            <a:gd name="txL" fmla="*/ 0 w 1260"/>
                            <a:gd name="txT" fmla="*/ 0 h 240"/>
                            <a:gd name="txR" fmla="*/ 1260 w 1260"/>
                            <a:gd name="txB" fmla="*/ 240 h 240"/>
                          </a:gdLst>
                          <a:ahLst/>
                          <a:cxnLst>
                            <a:cxn ang="0">
                              <a:pos x="0" y="63500"/>
                            </a:cxn>
                            <a:cxn ang="0">
                              <a:pos x="133350" y="147320"/>
                            </a:cxn>
                            <a:cxn ang="0">
                              <a:pos x="228600" y="33020"/>
                            </a:cxn>
                            <a:cxn ang="0">
                              <a:pos x="314325" y="147320"/>
                            </a:cxn>
                            <a:cxn ang="0">
                              <a:pos x="390525" y="33020"/>
                            </a:cxn>
                            <a:cxn ang="0">
                              <a:pos x="485775" y="147320"/>
                            </a:cxn>
                            <a:cxn ang="0">
                              <a:pos x="561975" y="13970"/>
                            </a:cxn>
                            <a:cxn ang="0">
                              <a:pos x="800100" y="64135"/>
                            </a:cxn>
                          </a:cxnLst>
                          <a:rect l="txL" t="txT" r="txR" b="txB"/>
                          <a:pathLst>
                            <a:path w="1260" h="240">
                              <a:moveTo>
                                <a:pt x="0" y="100"/>
                              </a:moveTo>
                              <a:cubicBezTo>
                                <a:pt x="35" y="122"/>
                                <a:pt x="150" y="240"/>
                                <a:pt x="210" y="232"/>
                              </a:cubicBezTo>
                              <a:cubicBezTo>
                                <a:pt x="270" y="224"/>
                                <a:pt x="313" y="52"/>
                                <a:pt x="360" y="52"/>
                              </a:cubicBezTo>
                              <a:cubicBezTo>
                                <a:pt x="407" y="52"/>
                                <a:pt x="453" y="232"/>
                                <a:pt x="495" y="232"/>
                              </a:cubicBezTo>
                              <a:cubicBezTo>
                                <a:pt x="537" y="232"/>
                                <a:pt x="570" y="52"/>
                                <a:pt x="615" y="52"/>
                              </a:cubicBezTo>
                              <a:cubicBezTo>
                                <a:pt x="660" y="52"/>
                                <a:pt x="720" y="237"/>
                                <a:pt x="765" y="232"/>
                              </a:cubicBezTo>
                              <a:cubicBezTo>
                                <a:pt x="810" y="227"/>
                                <a:pt x="802" y="44"/>
                                <a:pt x="885" y="22"/>
                              </a:cubicBezTo>
                              <a:cubicBezTo>
                                <a:pt x="968" y="0"/>
                                <a:pt x="1182" y="85"/>
                                <a:pt x="1260" y="101"/>
                              </a:cubicBezTo>
                            </a:path>
                          </a:pathLst>
                        </a:custGeom>
                        <a:noFill/>
                        <a:ln w="9525" cap="flat" cmpd="sng">
                          <a:solidFill>
                            <a:srgbClr val="000000"/>
                          </a:solidFill>
                          <a:prstDash val="solid"/>
                          <a:headEnd type="none" w="med" len="med"/>
                          <a:tailEnd type="triangle" w="med" len="med"/>
                        </a:ln>
                      </wps:spPr>
                      <wps:bodyPr upright="1"/>
                    </wps:wsp>
                  </a:graphicData>
                </a:graphic>
              </wp:anchor>
            </w:drawing>
          </mc:Choice>
          <mc:Fallback>
            <w:pict>
              <v:shape id="1033" o:spid="_x0000_s1026" o:spt="100" style="position:absolute;left:0pt;margin-left:162pt;margin-top:5.8pt;height:12pt;width:63pt;z-index:251659264;mso-width-relative:page;mso-height-relative:page;" filled="f" stroked="t" coordsize="1260,240" o:gfxdata="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" path="m0,100c35,122,150,240,210,232c270,224,313,52,360,52c407,52,453,232,495,232c537,232,570,52,615,52c660,52,720,237,765,232c810,227,802,44,885,22c968,0,1182,85,1260,101e">
                <v:path o:connectlocs="0,63500;133350,147320;228600,33020;314325,147320;390525,33020;485775,147320;561975,13970;800100,64135" o:connectangles="0,0,0,0,0,0,0,0"/>
                <v:fill on="f" focussize="0,0"/>
                <v:stroke color="#000000" joinstyle="round" endarrow="block"/>
                <v:imagedata o:title=""/>
                <o:lock v:ext="edit" aspectratio="f"/>
              </v:shape>
            </w:pict>
          </mc:Fallback>
        </mc:AlternateContent>
      </w:r>
      <w:r>
        <w:rPr>
          <w:color w:val="000000"/>
          <w:sz w:val="24"/>
        </w:rPr>
        <mc:AlternateContent>
          <mc:Choice Requires="wps">
            <w:drawing>
              <wp:anchor distT="0" distB="0" distL="0" distR="0" simplePos="0" relativeHeight="251659264" behindDoc="0" locked="0" layoutInCell="1" allowOverlap="1">
                <wp:simplePos x="0" y="0"/>
                <wp:positionH relativeFrom="column">
                  <wp:posOffset>685800</wp:posOffset>
                </wp:positionH>
                <wp:positionV relativeFrom="paragraph">
                  <wp:posOffset>137160</wp:posOffset>
                </wp:positionV>
                <wp:extent cx="571500" cy="0"/>
                <wp:effectExtent l="0" t="38100" r="0" b="38100"/>
                <wp:wrapNone/>
                <wp:docPr id="6" name="1034"/>
                <wp:cNvGraphicFramePr/>
                <a:graphic xmlns:a="http://schemas.openxmlformats.org/drawingml/2006/main">
                  <a:graphicData uri="http://schemas.microsoft.com/office/word/2010/wordprocessingShape">
                    <wps:wsp>
                      <wps:cNvCnPr/>
                      <wps:spPr>
                        <a:xfrm>
                          <a:off x="0" y="0"/>
                          <a:ext cx="571500" cy="0"/>
                        </a:xfrm>
                        <a:prstGeom prst="line">
                          <a:avLst/>
                        </a:prstGeom>
                        <a:ln w="9525" cap="flat" cmpd="sng">
                          <a:solidFill>
                            <a:srgbClr val="000000"/>
                          </a:solidFill>
                          <a:prstDash val="dash"/>
                          <a:headEnd type="none" w="med" len="med"/>
                          <a:tailEnd type="triangle" w="med" len="med"/>
                        </a:ln>
                      </wps:spPr>
                      <wps:bodyPr upright="1"/>
                    </wps:wsp>
                  </a:graphicData>
                </a:graphic>
              </wp:anchor>
            </w:drawing>
          </mc:Choice>
          <mc:Fallback>
            <w:pict>
              <v:line id="1034" o:spid="_x0000_s1026" o:spt="20" style="position:absolute;left:0pt;margin-left:54pt;margin-top:10.8pt;height:0pt;width:45pt;z-index:251659264;mso-width-relative:page;mso-height-relative:page;" filled="f" stroked="t" coordsize="21600,21600" o:gfxdata="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Yus4dcAAAAJAQAA&#10;DwAAAAAAAAABACAAAAAiAAAAZHJzL2Rvd25yZXYueG1sUEsBAhQAFAAAAAgAh07iQPNBDvvhAQAA&#10;2QMAAA4AAAAAAAAAAQAgAAAAJgEAAGRycy9lMm9Eb2MueG1sUEsFBgAAAAAGAAYAWQEAAHkFAAAA&#10;AA==&#10;">
                <v:fill on="f" focussize="0,0"/>
                <v:stroke color="#000000" joinstyle="round" dashstyle="dash" endarrow="block"/>
                <v:imagedata o:title=""/>
                <o:lock v:ext="edit" aspectratio="f"/>
              </v:line>
            </w:pict>
          </mc:Fallback>
        </mc:AlternateContent>
      </w:r>
      <w:r>
        <w:rPr>
          <w:rFonts w:hAnsi="宋体"/>
          <w:color w:val="000000"/>
          <w:sz w:val="24"/>
        </w:rPr>
        <w:t>传球路线；运球路线；行进间投篮</w:t>
      </w:r>
    </w:p>
    <w:p>
      <w:pPr>
        <w:spacing w:line="360" w:lineRule="auto"/>
        <w:ind w:firstLine="600" w:firstLineChars="200"/>
        <w:rPr>
          <w:rFonts w:eastAsia="仿宋_GB2312"/>
          <w:color w:val="000000"/>
          <w:sz w:val="30"/>
          <w:szCs w:val="30"/>
        </w:rPr>
      </w:pPr>
      <w:bookmarkStart w:id="2" w:name="_Toc305166800"/>
      <w:r>
        <w:rPr>
          <w:rFonts w:eastAsia="仿宋_GB2312"/>
          <w:color w:val="000000"/>
          <w:sz w:val="30"/>
          <w:szCs w:val="30"/>
        </w:rPr>
        <w:t>（2）排球</w:t>
      </w:r>
      <w:bookmarkEnd w:id="2"/>
    </w:p>
    <w:p>
      <w:pPr>
        <w:spacing w:line="360" w:lineRule="auto"/>
        <w:ind w:firstLine="600" w:firstLineChars="200"/>
        <w:rPr>
          <w:rFonts w:eastAsia="仿宋_GB2312"/>
          <w:color w:val="000000"/>
          <w:sz w:val="30"/>
          <w:szCs w:val="30"/>
        </w:rPr>
      </w:pPr>
      <w:r>
        <w:rPr>
          <w:rFonts w:eastAsia="仿宋_GB2312"/>
          <w:color w:val="000000"/>
          <w:sz w:val="30"/>
          <w:szCs w:val="30"/>
        </w:rPr>
        <w:t>参赛教师在发球区持球听指令发球，发球后进入场区，接对方推攻球（下手发球或抛球）后连续进行自传、自垫，至前场区连接一次扣球技术，再在网前做一次拦网。每人两次测试机会，计最好一次成绩。</w:t>
      </w:r>
    </w:p>
    <w:p>
      <w:pPr>
        <w:spacing w:line="360" w:lineRule="auto"/>
        <w:ind w:firstLine="588" w:firstLineChars="196"/>
        <w:rPr>
          <w:rFonts w:eastAsia="仿宋_GB2312"/>
          <w:color w:val="000000"/>
          <w:sz w:val="30"/>
          <w:szCs w:val="30"/>
        </w:rPr>
      </w:pPr>
      <w:r>
        <w:rPr>
          <w:rFonts w:eastAsia="仿宋_GB2312"/>
          <w:color w:val="000000"/>
          <w:sz w:val="30"/>
          <w:szCs w:val="30"/>
        </w:rPr>
        <w:t>每个步骤为一项技术，第2-5步骤4项技术（接推攻球、自传、自垫、扣球技术）是一组连贯的击球动作，球不准落地，自传、自垫没有次数限制。</w:t>
      </w:r>
    </w:p>
    <w:p>
      <w:pPr>
        <w:spacing w:line="360" w:lineRule="auto"/>
        <w:ind w:firstLine="600" w:firstLineChars="200"/>
        <w:rPr>
          <w:rFonts w:eastAsia="仿宋_GB2312"/>
          <w:color w:val="000000"/>
          <w:sz w:val="30"/>
          <w:szCs w:val="30"/>
        </w:rPr>
      </w:pPr>
      <w:bookmarkStart w:id="3" w:name="_Toc305166801"/>
      <w:r>
        <w:rPr>
          <w:rFonts w:eastAsia="仿宋_GB2312"/>
          <w:color w:val="000000"/>
          <w:sz w:val="30"/>
          <w:szCs w:val="30"/>
        </w:rPr>
        <w:t>（3）足球</w:t>
      </w:r>
      <w:bookmarkEnd w:id="3"/>
    </w:p>
    <w:p>
      <w:pPr>
        <w:spacing w:line="360" w:lineRule="auto"/>
        <w:ind w:firstLine="600" w:firstLineChars="200"/>
        <w:rPr>
          <w:color w:val="000000"/>
          <w:sz w:val="24"/>
        </w:rPr>
      </w:pPr>
      <w:r>
        <w:rPr>
          <w:rFonts w:eastAsia="仿宋_GB2312"/>
          <w:color w:val="000000"/>
          <w:sz w:val="30"/>
          <w:szCs w:val="30"/>
        </w:rPr>
        <w:t>参赛教师从中线出发，行进间颠球（除手以外的身体任何部位触球），球落地后即以脚内侧传地滚球的方式和助传者进行踢墙式二过一配合，受试者用脚内侧接助传者传过来的地滚球后依次运球过障碍，过完最后一个障碍用脚背正面射门。运球过障碍的动作方法不限。每人两次测试机会，计最好一次成绩。</w:t>
      </w:r>
    </w:p>
    <w:p>
      <w:pPr>
        <w:widowControl/>
        <w:jc w:val="center"/>
        <w:rPr>
          <w:color w:val="000000"/>
          <w:kern w:val="0"/>
          <w:sz w:val="24"/>
        </w:rPr>
      </w:pPr>
      <w:r>
        <w:rPr>
          <w:color w:val="000000"/>
          <w:kern w:val="0"/>
          <w:sz w:val="24"/>
        </w:rPr>
        <w:drawing>
          <wp:inline distT="0" distB="0" distL="0" distR="0">
            <wp:extent cx="3588385" cy="2000885"/>
            <wp:effectExtent l="0" t="0" r="0" b="0"/>
            <wp:docPr id="1035" name="_x0000_t75"/>
            <wp:cNvGraphicFramePr/>
            <a:graphic xmlns:a="http://schemas.openxmlformats.org/drawingml/2006/main">
              <a:graphicData uri="http://schemas.openxmlformats.org/drawingml/2006/picture">
                <pic:pic xmlns:pic="http://schemas.openxmlformats.org/drawingml/2006/picture">
                  <pic:nvPicPr>
                    <pic:cNvPr id="1035" name="_x0000_t75"/>
                    <pic:cNvPicPr/>
                  </pic:nvPicPr>
                  <pic:blipFill>
                    <a:blip r:embed="rId7" cstate="print"/>
                    <a:srcRect/>
                    <a:stretch>
                      <a:fillRect/>
                    </a:stretch>
                  </pic:blipFill>
                  <pic:spPr>
                    <a:xfrm>
                      <a:off x="0" y="0"/>
                      <a:ext cx="3588385" cy="2001519"/>
                    </a:xfrm>
                    <a:prstGeom prst="rect">
                      <a:avLst/>
                    </a:prstGeom>
                    <a:ln>
                      <a:noFill/>
                    </a:ln>
                  </pic:spPr>
                </pic:pic>
              </a:graphicData>
            </a:graphic>
          </wp:inline>
        </w:drawing>
      </w:r>
      <w:r>
        <w:rPr>
          <w:color w:val="000000"/>
          <w:kern w:val="0"/>
          <w:sz w:val="24"/>
        </w:rPr>
        <w:fldChar w:fldCharType="begin"/>
      </w:r>
      <w:r>
        <w:rPr>
          <w:color w:val="000000"/>
          <w:kern w:val="0"/>
          <w:sz w:val="24"/>
        </w:rPr>
        <w:instrText xml:space="preserve"> INCLUDEPICTURE  "E:\\Users\\Application%25252525252525252525252520Data\\Application%25252525252525252525252520Data\\Tencent\\Users\\595030580\\QQ\\WinTemp\\RichOle\\2%2525252525252525252525255dY461C3Y5%25252525252525252525252560VQYHK8%25252525252525252525252525F%25252525252525252525252525R%25252525252525252525252525E.jpg" \* MERGEFORMATINET </w:instrText>
      </w:r>
      <w:r>
        <w:rPr>
          <w:color w:val="000000"/>
          <w:kern w:val="0"/>
          <w:sz w:val="24"/>
        </w:rPr>
        <w:fldChar w:fldCharType="separate"/>
      </w:r>
      <w:r>
        <w:rPr>
          <w:color w:val="000000"/>
          <w:kern w:val="0"/>
          <w:sz w:val="24"/>
        </w:rPr>
        <w:drawing>
          <wp:inline distT="0" distB="0" distL="0" distR="0">
            <wp:extent cx="4805045" cy="905510"/>
            <wp:effectExtent l="0" t="0" r="0" b="0"/>
            <wp:docPr id="1036" name="_x0000_t75"/>
            <wp:cNvGraphicFramePr/>
            <a:graphic xmlns:a="http://schemas.openxmlformats.org/drawingml/2006/main">
              <a:graphicData uri="http://schemas.openxmlformats.org/drawingml/2006/picture">
                <pic:pic xmlns:pic="http://schemas.openxmlformats.org/drawingml/2006/picture">
                  <pic:nvPicPr>
                    <pic:cNvPr id="1036" name="_x0000_t75"/>
                    <pic:cNvPicPr/>
                  </pic:nvPicPr>
                  <pic:blipFill>
                    <a:blip r:embed="rId8" cstate="print"/>
                    <a:srcRect/>
                    <a:stretch>
                      <a:fillRect/>
                    </a:stretch>
                  </pic:blipFill>
                  <pic:spPr>
                    <a:xfrm>
                      <a:off x="0" y="0"/>
                      <a:ext cx="4805045" cy="905510"/>
                    </a:xfrm>
                    <a:prstGeom prst="rect">
                      <a:avLst/>
                    </a:prstGeom>
                    <a:ln>
                      <a:noFill/>
                    </a:ln>
                  </pic:spPr>
                </pic:pic>
              </a:graphicData>
            </a:graphic>
          </wp:inline>
        </w:drawing>
      </w:r>
      <w:r>
        <w:rPr>
          <w:color w:val="000000"/>
          <w:kern w:val="0"/>
          <w:sz w:val="24"/>
        </w:rPr>
        <w:fldChar w:fldCharType="end"/>
      </w:r>
    </w:p>
    <w:p>
      <w:pPr>
        <w:spacing w:line="360" w:lineRule="auto"/>
        <w:ind w:firstLine="600" w:firstLineChars="200"/>
        <w:rPr>
          <w:rFonts w:eastAsia="仿宋_GB2312"/>
          <w:color w:val="000000"/>
          <w:sz w:val="30"/>
          <w:szCs w:val="30"/>
        </w:rPr>
      </w:pPr>
      <w:bookmarkStart w:id="4" w:name="_Toc305166802"/>
      <w:r>
        <w:rPr>
          <w:rFonts w:eastAsia="仿宋_GB2312"/>
          <w:color w:val="000000"/>
          <w:sz w:val="30"/>
          <w:szCs w:val="30"/>
        </w:rPr>
        <w:t>（4）技巧</w:t>
      </w:r>
      <w:bookmarkEnd w:id="4"/>
    </w:p>
    <w:p>
      <w:pPr>
        <w:spacing w:line="360" w:lineRule="auto"/>
        <w:ind w:firstLine="600" w:firstLineChars="200"/>
        <w:rPr>
          <w:rFonts w:eastAsia="仿宋_GB2312"/>
          <w:color w:val="000000"/>
          <w:sz w:val="30"/>
          <w:szCs w:val="30"/>
          <w:u w:val="single"/>
        </w:rPr>
      </w:pPr>
      <w:r>
        <w:rPr>
          <w:rFonts w:eastAsia="仿宋_GB2312"/>
          <w:color w:val="000000"/>
          <w:sz w:val="30"/>
          <w:szCs w:val="30"/>
        </w:rPr>
        <w:t>参赛教师按顺序在规定区域等候出场，出场时，面向裁判右手上举示意动作开始，动作完成后，面向裁判站立，两臂侧上举示意动作结束。</w:t>
      </w:r>
    </w:p>
    <w:p>
      <w:pPr>
        <w:spacing w:line="360" w:lineRule="auto"/>
        <w:ind w:firstLine="600" w:firstLineChars="200"/>
        <w:rPr>
          <w:rFonts w:eastAsia="仿宋_GB2312"/>
          <w:color w:val="000000"/>
          <w:sz w:val="30"/>
          <w:szCs w:val="30"/>
        </w:rPr>
      </w:pPr>
      <w:r>
        <w:rPr>
          <w:rFonts w:eastAsia="仿宋_GB2312"/>
          <w:color w:val="000000"/>
          <w:sz w:val="30"/>
          <w:szCs w:val="30"/>
        </w:rPr>
        <w:t>参赛教师应连贯完成规定组合动作，动作失败，在裁判示意允许的情况下，可从失败动作处继续，但一个动作反复失败达三次，此动作计零分。</w:t>
      </w:r>
    </w:p>
    <w:p>
      <w:pPr>
        <w:spacing w:line="360" w:lineRule="auto"/>
        <w:ind w:firstLine="600" w:firstLineChars="200"/>
        <w:rPr>
          <w:rFonts w:eastAsia="仿宋_GB2312"/>
          <w:color w:val="000000"/>
          <w:sz w:val="30"/>
          <w:szCs w:val="30"/>
        </w:rPr>
      </w:pPr>
      <w:r>
        <w:rPr>
          <w:rFonts w:eastAsia="仿宋_GB2312"/>
          <w:color w:val="000000"/>
          <w:sz w:val="30"/>
          <w:szCs w:val="30"/>
        </w:rPr>
        <w:t>参赛教师应着简洁运动装和体操鞋，禁止佩戴项链、戒指、手镯、手表等饰物参赛。</w:t>
      </w:r>
    </w:p>
    <w:p>
      <w:pPr>
        <w:spacing w:line="360" w:lineRule="auto"/>
        <w:ind w:firstLine="600" w:firstLineChars="200"/>
        <w:rPr>
          <w:rFonts w:eastAsia="仿宋_GB2312"/>
          <w:color w:val="000000"/>
          <w:sz w:val="30"/>
          <w:szCs w:val="30"/>
        </w:rPr>
      </w:pPr>
      <w:r>
        <w:rPr>
          <w:rFonts w:eastAsia="仿宋_GB2312"/>
          <w:color w:val="000000"/>
          <w:sz w:val="30"/>
          <w:szCs w:val="30"/>
        </w:rPr>
        <w:t>男子技巧组合动作：直立——鱼跃前滚翻——蹲撑跳成屈体分腿俯撑——体前屈两臂侧举（稍停）——分腿慢起成头手倒立（停2"）——前滚翻成直腿坐——经体前屈后倒屈体后滚翻成直立同时两臂上举——（趋步）侧手翻——向前并步成直立。</w:t>
      </w:r>
    </w:p>
    <w:p>
      <w:pPr>
        <w:ind w:firstLine="600" w:firstLineChars="200"/>
        <w:rPr>
          <w:rFonts w:eastAsia="仿宋_GB2312"/>
          <w:color w:val="000000"/>
          <w:kern w:val="0"/>
          <w:sz w:val="30"/>
          <w:szCs w:val="30"/>
        </w:rPr>
      </w:pPr>
      <w:r>
        <w:rPr>
          <w:rFonts w:eastAsia="仿宋_GB2312"/>
          <w:color w:val="000000"/>
          <w:sz w:val="30"/>
          <w:szCs w:val="30"/>
        </w:rPr>
        <w:t>女子技巧组合动作：直立——前滚翻——</w:t>
      </w:r>
      <w:r>
        <w:rPr>
          <w:rFonts w:eastAsia="仿宋_GB2312"/>
          <w:color w:val="000000"/>
          <w:kern w:val="0"/>
          <w:sz w:val="30"/>
          <w:szCs w:val="30"/>
        </w:rPr>
        <w:t>直立，两臂经侧至</w:t>
      </w:r>
    </w:p>
    <w:p>
      <w:pPr>
        <w:spacing w:line="360" w:lineRule="auto"/>
        <w:rPr>
          <w:rFonts w:eastAsia="仿宋_GB2312"/>
          <w:color w:val="000000"/>
          <w:sz w:val="30"/>
          <w:szCs w:val="30"/>
        </w:rPr>
      </w:pPr>
      <w:r>
        <w:rPr>
          <w:rFonts w:eastAsia="仿宋_GB2312"/>
          <w:color w:val="000000"/>
          <w:kern w:val="0"/>
          <w:sz w:val="30"/>
          <w:szCs w:val="30"/>
        </w:rPr>
        <w:t>上举</w:t>
      </w:r>
      <w:r>
        <w:rPr>
          <w:rFonts w:eastAsia="仿宋_GB2312"/>
          <w:color w:val="000000"/>
          <w:sz w:val="30"/>
          <w:szCs w:val="30"/>
        </w:rPr>
        <w:t>，上一步成俯平衡（停2"）——单脚蹬地前滚翻成直腿坐——经体前屈后倒成肩肘倒立（停2"）——经单肩后滚翻成单腿跪撑平衡——成跪立——跪跳起——侧手翻——向前并步成直立。</w:t>
      </w:r>
    </w:p>
    <w:p>
      <w:pPr>
        <w:spacing w:line="360" w:lineRule="auto"/>
        <w:ind w:firstLine="600" w:firstLineChars="200"/>
        <w:rPr>
          <w:rFonts w:eastAsia="仿宋_GB2312"/>
          <w:color w:val="000000"/>
          <w:sz w:val="30"/>
          <w:szCs w:val="30"/>
        </w:rPr>
      </w:pPr>
      <w:bookmarkStart w:id="5" w:name="_Toc305166804"/>
      <w:r>
        <w:rPr>
          <w:rFonts w:eastAsia="仿宋_GB2312"/>
          <w:color w:val="000000"/>
          <w:sz w:val="30"/>
          <w:szCs w:val="30"/>
        </w:rPr>
        <w:t>（5）</w:t>
      </w:r>
      <w:bookmarkEnd w:id="5"/>
      <w:bookmarkStart w:id="6" w:name="_Toc305166805"/>
      <w:r>
        <w:rPr>
          <w:rFonts w:eastAsia="仿宋_GB2312"/>
          <w:color w:val="000000"/>
          <w:sz w:val="30"/>
          <w:szCs w:val="30"/>
        </w:rPr>
        <w:t>武术（器械类）</w:t>
      </w:r>
      <w:bookmarkEnd w:id="6"/>
    </w:p>
    <w:p>
      <w:pPr>
        <w:spacing w:line="360" w:lineRule="auto"/>
        <w:ind w:firstLine="600" w:firstLineChars="200"/>
        <w:rPr>
          <w:rFonts w:eastAsia="仿宋_GB2312"/>
          <w:color w:val="000000"/>
          <w:sz w:val="30"/>
          <w:szCs w:val="30"/>
        </w:rPr>
      </w:pPr>
      <w:r>
        <w:rPr>
          <w:rFonts w:eastAsia="仿宋_GB2312"/>
          <w:color w:val="000000"/>
          <w:sz w:val="30"/>
          <w:szCs w:val="30"/>
        </w:rPr>
        <w:t>《健身短棍》武术套路（参见义务教育课程标准实验教科书《体育与健康》七——九年级全一册，人民教育出版社，2001年6月第1版）。</w:t>
      </w:r>
    </w:p>
    <w:p>
      <w:pPr>
        <w:spacing w:line="360" w:lineRule="auto"/>
        <w:ind w:firstLine="600" w:firstLineChars="200"/>
        <w:rPr>
          <w:rFonts w:eastAsia="仿宋_GB2312"/>
          <w:color w:val="000000"/>
          <w:sz w:val="30"/>
          <w:szCs w:val="30"/>
        </w:rPr>
      </w:pPr>
      <w:r>
        <w:rPr>
          <w:rFonts w:eastAsia="仿宋_GB2312"/>
          <w:color w:val="000000"/>
          <w:sz w:val="30"/>
          <w:szCs w:val="30"/>
        </w:rPr>
        <w:t>预备势——起势——提膝平抡——马步斜劈——上步平戳——撤步盖把——独立劈棍——震脚前戳——换把举棍——弓步劈棍——跟步挑把——马步劈棍——转身拨棍——马步斜劈——收势。</w:t>
      </w:r>
    </w:p>
    <w:p>
      <w:pPr>
        <w:spacing w:line="360" w:lineRule="auto"/>
        <w:ind w:firstLine="600" w:firstLineChars="200"/>
        <w:rPr>
          <w:rFonts w:eastAsia="仿宋_GB2312"/>
          <w:sz w:val="30"/>
          <w:szCs w:val="30"/>
        </w:rPr>
      </w:pPr>
      <w:r>
        <w:rPr>
          <w:rFonts w:eastAsia="仿宋_GB2312"/>
          <w:sz w:val="30"/>
          <w:szCs w:val="30"/>
        </w:rPr>
        <w:t>4.规定内容上课</w:t>
      </w:r>
    </w:p>
    <w:p>
      <w:pPr>
        <w:spacing w:line="500" w:lineRule="exact"/>
        <w:ind w:left="76" w:firstLine="660" w:firstLineChars="220"/>
        <w:outlineLvl w:val="0"/>
        <w:rPr>
          <w:rFonts w:eastAsia="仿宋_GB2312"/>
          <w:sz w:val="30"/>
          <w:szCs w:val="30"/>
        </w:rPr>
      </w:pPr>
      <w:r>
        <w:rPr>
          <w:rFonts w:eastAsia="仿宋_GB2312"/>
          <w:sz w:val="30"/>
          <w:szCs w:val="30"/>
        </w:rPr>
        <w:t>上课内容：</w:t>
      </w:r>
      <w:r>
        <w:rPr>
          <w:rFonts w:hint="eastAsia" w:eastAsia="仿宋_GB2312"/>
          <w:sz w:val="30"/>
          <w:szCs w:val="30"/>
        </w:rPr>
        <w:t>按教学理论评审所写的教学计划</w:t>
      </w:r>
      <w:r>
        <w:rPr>
          <w:rFonts w:eastAsia="仿宋_GB2312"/>
          <w:sz w:val="30"/>
          <w:szCs w:val="30"/>
        </w:rPr>
        <w:t>进行上课，课时自定。</w:t>
      </w:r>
    </w:p>
    <w:p>
      <w:pPr>
        <w:spacing w:line="500" w:lineRule="exact"/>
        <w:ind w:left="76" w:firstLine="660" w:firstLineChars="220"/>
        <w:outlineLvl w:val="0"/>
        <w:rPr>
          <w:rFonts w:eastAsia="仿宋_GB2312"/>
          <w:sz w:val="30"/>
          <w:szCs w:val="30"/>
        </w:rPr>
      </w:pPr>
      <w:r>
        <w:rPr>
          <w:rFonts w:hint="eastAsia" w:eastAsia="仿宋_GB2312"/>
          <w:sz w:val="30"/>
          <w:szCs w:val="30"/>
        </w:rPr>
        <w:t>上课对象：随机抽取八人一组，按顺序一人上课，其余七人为上课对象，时间8分钟，</w:t>
      </w:r>
      <w:r>
        <w:rPr>
          <w:rFonts w:eastAsia="仿宋_GB2312"/>
          <w:sz w:val="30"/>
          <w:szCs w:val="30"/>
        </w:rPr>
        <w:t>只上主教材部分。</w:t>
      </w:r>
    </w:p>
    <w:p>
      <w:pPr>
        <w:spacing w:line="500" w:lineRule="exact"/>
        <w:ind w:left="76" w:firstLine="660" w:firstLineChars="220"/>
        <w:outlineLvl w:val="0"/>
        <w:rPr>
          <w:rFonts w:eastAsia="仿宋_GB2312"/>
          <w:sz w:val="30"/>
          <w:szCs w:val="30"/>
        </w:rPr>
      </w:pPr>
      <w:r>
        <w:rPr>
          <w:rFonts w:hint="eastAsia" w:eastAsia="仿宋_GB2312"/>
          <w:sz w:val="30"/>
          <w:szCs w:val="30"/>
        </w:rPr>
        <w:t>评分标准：</w:t>
      </w:r>
      <w:r>
        <w:rPr>
          <w:rFonts w:hint="eastAsia" w:ascii="仿宋_GB2312" w:eastAsia="仿宋_GB2312"/>
          <w:sz w:val="30"/>
          <w:szCs w:val="30"/>
        </w:rPr>
        <w:t>参照《浙江省中小学体育与健康课程指导纲要》中“一堂课的基本要求”相关条目评审。</w:t>
      </w:r>
    </w:p>
    <w:p>
      <w:pPr>
        <w:spacing w:line="500" w:lineRule="exact"/>
        <w:ind w:left="16" w:firstLine="675" w:firstLineChars="224"/>
        <w:outlineLvl w:val="0"/>
        <w:rPr>
          <w:rFonts w:eastAsia="仿宋_GB2312"/>
          <w:b/>
          <w:bCs/>
          <w:sz w:val="30"/>
          <w:szCs w:val="30"/>
        </w:rPr>
      </w:pPr>
      <w:r>
        <w:rPr>
          <w:rFonts w:eastAsia="仿宋_GB2312"/>
          <w:b/>
          <w:bCs/>
          <w:sz w:val="30"/>
          <w:szCs w:val="30"/>
          <w:lang w:val="en-US"/>
        </w:rPr>
        <w:t>四</w:t>
      </w:r>
      <w:r>
        <w:rPr>
          <w:rFonts w:eastAsia="仿宋_GB2312"/>
          <w:b/>
          <w:bCs/>
          <w:sz w:val="30"/>
          <w:szCs w:val="30"/>
        </w:rPr>
        <w:t>、评分</w:t>
      </w:r>
      <w:r>
        <w:rPr>
          <w:rFonts w:hint="eastAsia" w:eastAsia="仿宋_GB2312"/>
          <w:b/>
          <w:bCs/>
          <w:sz w:val="30"/>
          <w:szCs w:val="30"/>
        </w:rPr>
        <w:t>和奖励</w:t>
      </w:r>
    </w:p>
    <w:p>
      <w:pPr>
        <w:spacing w:line="480" w:lineRule="exact"/>
        <w:ind w:firstLine="630" w:firstLineChars="210"/>
        <w:rPr>
          <w:rFonts w:eastAsia="仿宋_GB2312"/>
          <w:sz w:val="30"/>
          <w:szCs w:val="30"/>
        </w:rPr>
      </w:pPr>
      <w:r>
        <w:rPr>
          <w:rFonts w:eastAsia="仿宋_GB2312"/>
          <w:sz w:val="30"/>
          <w:szCs w:val="30"/>
        </w:rPr>
        <w:t>（一）</w:t>
      </w:r>
      <w:r>
        <w:rPr>
          <w:rFonts w:hint="eastAsia" w:eastAsia="仿宋_GB2312"/>
          <w:sz w:val="30"/>
          <w:szCs w:val="30"/>
        </w:rPr>
        <w:t>评分</w:t>
      </w:r>
    </w:p>
    <w:p>
      <w:pPr>
        <w:spacing w:line="480" w:lineRule="exact"/>
        <w:ind w:firstLine="780" w:firstLineChars="260"/>
        <w:rPr>
          <w:rFonts w:eastAsia="仿宋_GB2312"/>
          <w:sz w:val="30"/>
          <w:szCs w:val="30"/>
        </w:rPr>
      </w:pPr>
      <w:r>
        <w:rPr>
          <w:rFonts w:hint="eastAsia" w:eastAsia="仿宋_GB2312"/>
          <w:sz w:val="30"/>
          <w:szCs w:val="30"/>
        </w:rPr>
        <w:t>满分分值为100分，</w:t>
      </w:r>
      <w:r>
        <w:rPr>
          <w:rFonts w:hint="eastAsia" w:ascii="仿宋_GB2312" w:eastAsia="仿宋_GB2312"/>
          <w:sz w:val="30"/>
          <w:szCs w:val="30"/>
        </w:rPr>
        <w:t>集体项目得分即为个人计算总分的分数。将所有项目得分按比列换算后相加即为总分。</w:t>
      </w:r>
      <w:r>
        <w:rPr>
          <w:rFonts w:hint="eastAsia" w:eastAsia="仿宋_GB2312"/>
          <w:sz w:val="30"/>
          <w:szCs w:val="30"/>
        </w:rPr>
        <w:t>分值比例按照下表分配：</w:t>
      </w:r>
    </w:p>
    <w:p>
      <w:pPr>
        <w:spacing w:line="480" w:lineRule="exact"/>
        <w:jc w:val="center"/>
        <w:rPr>
          <w:rFonts w:eastAsia="仿宋_GB2312"/>
          <w:sz w:val="30"/>
          <w:szCs w:val="30"/>
        </w:rPr>
      </w:pPr>
      <w:r>
        <w:rPr>
          <w:rFonts w:hint="eastAsia" w:eastAsia="仿宋_GB2312"/>
          <w:sz w:val="30"/>
          <w:szCs w:val="30"/>
        </w:rPr>
        <w:t>评分分值比例</w:t>
      </w:r>
    </w:p>
    <w:tbl>
      <w:tblPr>
        <w:tblStyle w:val="6"/>
        <w:tblW w:w="0" w:type="auto"/>
        <w:jc w:val="center"/>
        <w:tblLayout w:type="fixed"/>
        <w:tblCellMar>
          <w:top w:w="0" w:type="dxa"/>
          <w:left w:w="108" w:type="dxa"/>
          <w:bottom w:w="0" w:type="dxa"/>
          <w:right w:w="108" w:type="dxa"/>
        </w:tblCellMar>
      </w:tblPr>
      <w:tblGrid>
        <w:gridCol w:w="1080"/>
        <w:gridCol w:w="2567"/>
        <w:gridCol w:w="1873"/>
      </w:tblGrid>
      <w:tr>
        <w:tblPrEx>
          <w:tblCellMar>
            <w:top w:w="0" w:type="dxa"/>
            <w:left w:w="108" w:type="dxa"/>
            <w:bottom w:w="0" w:type="dxa"/>
            <w:right w:w="108" w:type="dxa"/>
          </w:tblCellMar>
        </w:tblPrEx>
        <w:trPr>
          <w:trHeight w:val="405" w:hRule="atLeast"/>
          <w:jc w:val="center"/>
        </w:trPr>
        <w:tc>
          <w:tcPr>
            <w:tcW w:w="1080" w:type="dxa"/>
            <w:tcBorders>
              <w:top w:val="single" w:color="auto" w:sz="8" w:space="0"/>
              <w:left w:val="single" w:color="auto" w:sz="8" w:space="0"/>
              <w:bottom w:val="single" w:color="auto" w:sz="8" w:space="0"/>
              <w:right w:val="single" w:color="auto" w:sz="8" w:space="0"/>
            </w:tcBorders>
            <w:noWrap/>
            <w:vAlign w:val="center"/>
          </w:tcPr>
          <w:p>
            <w:pPr>
              <w:widowControl/>
              <w:spacing w:line="480" w:lineRule="exact"/>
              <w:jc w:val="center"/>
              <w:rPr>
                <w:rFonts w:eastAsia="仿宋_GB2312"/>
                <w:sz w:val="24"/>
              </w:rPr>
            </w:pPr>
            <w:r>
              <w:rPr>
                <w:rFonts w:hint="eastAsia" w:eastAsia="仿宋_GB2312"/>
                <w:sz w:val="24"/>
              </w:rPr>
              <w:t>类别</w:t>
            </w:r>
          </w:p>
        </w:tc>
        <w:tc>
          <w:tcPr>
            <w:tcW w:w="2567" w:type="dxa"/>
            <w:tcBorders>
              <w:top w:val="single" w:color="auto" w:sz="8" w:space="0"/>
              <w:left w:val="nil"/>
              <w:bottom w:val="single" w:color="auto" w:sz="4" w:space="0"/>
              <w:right w:val="single" w:color="auto" w:sz="8" w:space="0"/>
            </w:tcBorders>
            <w:noWrap/>
            <w:vAlign w:val="center"/>
          </w:tcPr>
          <w:p>
            <w:pPr>
              <w:widowControl/>
              <w:spacing w:line="480" w:lineRule="exact"/>
              <w:jc w:val="center"/>
              <w:rPr>
                <w:rFonts w:eastAsia="仿宋_GB2312"/>
                <w:sz w:val="24"/>
              </w:rPr>
            </w:pPr>
            <w:r>
              <w:rPr>
                <w:rFonts w:hint="eastAsia" w:eastAsia="仿宋_GB2312"/>
                <w:sz w:val="24"/>
              </w:rPr>
              <w:t>比赛内容</w:t>
            </w:r>
          </w:p>
        </w:tc>
        <w:tc>
          <w:tcPr>
            <w:tcW w:w="1873" w:type="dxa"/>
            <w:tcBorders>
              <w:top w:val="single" w:color="auto" w:sz="8" w:space="0"/>
              <w:left w:val="nil"/>
              <w:bottom w:val="single" w:color="auto" w:sz="4" w:space="0"/>
              <w:right w:val="single" w:color="auto" w:sz="8" w:space="0"/>
            </w:tcBorders>
            <w:noWrap/>
            <w:vAlign w:val="center"/>
          </w:tcPr>
          <w:p>
            <w:pPr>
              <w:widowControl/>
              <w:spacing w:line="480" w:lineRule="exact"/>
              <w:jc w:val="center"/>
              <w:rPr>
                <w:rFonts w:eastAsia="仿宋_GB2312"/>
                <w:sz w:val="24"/>
              </w:rPr>
            </w:pPr>
            <w:r>
              <w:rPr>
                <w:rFonts w:hint="eastAsia" w:eastAsia="仿宋_GB2312"/>
                <w:sz w:val="24"/>
              </w:rPr>
              <w:t>比例</w:t>
            </w:r>
          </w:p>
        </w:tc>
      </w:tr>
      <w:tr>
        <w:tblPrEx>
          <w:tblCellMar>
            <w:top w:w="0" w:type="dxa"/>
            <w:left w:w="108" w:type="dxa"/>
            <w:bottom w:w="0" w:type="dxa"/>
            <w:right w:w="108" w:type="dxa"/>
          </w:tblCellMar>
        </w:tblPrEx>
        <w:trPr>
          <w:cantSplit/>
          <w:trHeight w:val="1025" w:hRule="atLeast"/>
          <w:jc w:val="center"/>
        </w:trPr>
        <w:tc>
          <w:tcPr>
            <w:tcW w:w="1080" w:type="dxa"/>
            <w:tcBorders>
              <w:top w:val="nil"/>
              <w:left w:val="single" w:color="auto" w:sz="8" w:space="0"/>
              <w:bottom w:val="single" w:color="000000" w:sz="8" w:space="0"/>
              <w:right w:val="single" w:color="auto" w:sz="4" w:space="0"/>
            </w:tcBorders>
            <w:noWrap/>
            <w:vAlign w:val="center"/>
          </w:tcPr>
          <w:p>
            <w:pPr>
              <w:widowControl/>
              <w:spacing w:line="480" w:lineRule="exact"/>
              <w:jc w:val="center"/>
              <w:rPr>
                <w:rFonts w:eastAsia="仿宋_GB2312"/>
                <w:sz w:val="24"/>
              </w:rPr>
            </w:pPr>
            <w:r>
              <w:rPr>
                <w:rFonts w:hint="eastAsia" w:eastAsia="仿宋_GB2312"/>
                <w:sz w:val="24"/>
              </w:rPr>
              <w:t>理论</w:t>
            </w:r>
          </w:p>
          <w:p>
            <w:pPr>
              <w:widowControl/>
              <w:spacing w:line="480" w:lineRule="exact"/>
              <w:jc w:val="center"/>
              <w:rPr>
                <w:rFonts w:eastAsia="仿宋_GB2312"/>
                <w:sz w:val="24"/>
              </w:rPr>
            </w:pPr>
            <w:r>
              <w:rPr>
                <w:rFonts w:hint="eastAsia" w:eastAsia="仿宋_GB2312"/>
                <w:sz w:val="24"/>
              </w:rPr>
              <w:t>部分</w:t>
            </w:r>
          </w:p>
        </w:tc>
        <w:tc>
          <w:tcPr>
            <w:tcW w:w="2567" w:type="dxa"/>
            <w:tcBorders>
              <w:top w:val="single" w:color="auto" w:sz="4" w:space="0"/>
              <w:left w:val="single" w:color="auto" w:sz="4" w:space="0"/>
              <w:bottom w:val="single" w:color="auto" w:sz="4" w:space="0"/>
              <w:right w:val="single" w:color="auto" w:sz="4" w:space="0"/>
            </w:tcBorders>
            <w:noWrap/>
            <w:vAlign w:val="center"/>
          </w:tcPr>
          <w:p>
            <w:pPr>
              <w:widowControl/>
              <w:spacing w:line="480" w:lineRule="exact"/>
              <w:ind w:firstLine="720" w:firstLineChars="300"/>
              <w:rPr>
                <w:rFonts w:eastAsia="仿宋_GB2312"/>
                <w:sz w:val="24"/>
              </w:rPr>
            </w:pPr>
            <w:r>
              <w:rPr>
                <w:rFonts w:hint="eastAsia" w:eastAsia="仿宋_GB2312"/>
                <w:sz w:val="24"/>
              </w:rPr>
              <w:t>教学设计</w:t>
            </w:r>
          </w:p>
        </w:tc>
        <w:tc>
          <w:tcPr>
            <w:tcW w:w="1873" w:type="dxa"/>
            <w:tcBorders>
              <w:top w:val="single" w:color="auto" w:sz="4" w:space="0"/>
              <w:left w:val="single" w:color="auto" w:sz="4" w:space="0"/>
              <w:bottom w:val="single" w:color="auto" w:sz="4" w:space="0"/>
              <w:right w:val="single" w:color="auto" w:sz="4" w:space="0"/>
            </w:tcBorders>
            <w:noWrap/>
            <w:vAlign w:val="center"/>
          </w:tcPr>
          <w:p>
            <w:pPr>
              <w:widowControl/>
              <w:spacing w:line="480" w:lineRule="exact"/>
              <w:jc w:val="center"/>
              <w:rPr>
                <w:rFonts w:eastAsia="仿宋_GB2312"/>
                <w:sz w:val="24"/>
              </w:rPr>
            </w:pPr>
            <w:r>
              <w:rPr>
                <w:rFonts w:hint="eastAsia" w:eastAsia="仿宋_GB2312"/>
                <w:sz w:val="24"/>
              </w:rPr>
              <w:t>20%</w:t>
            </w:r>
          </w:p>
        </w:tc>
      </w:tr>
      <w:tr>
        <w:tblPrEx>
          <w:tblCellMar>
            <w:top w:w="0" w:type="dxa"/>
            <w:left w:w="108" w:type="dxa"/>
            <w:bottom w:w="0" w:type="dxa"/>
            <w:right w:w="108" w:type="dxa"/>
          </w:tblCellMar>
        </w:tblPrEx>
        <w:trPr>
          <w:cantSplit/>
          <w:trHeight w:val="375" w:hRule="atLeast"/>
          <w:jc w:val="center"/>
        </w:trPr>
        <w:tc>
          <w:tcPr>
            <w:tcW w:w="1080" w:type="dxa"/>
            <w:vMerge w:val="restart"/>
            <w:tcBorders>
              <w:top w:val="nil"/>
              <w:left w:val="single" w:color="auto" w:sz="8" w:space="0"/>
              <w:bottom w:val="nil"/>
              <w:right w:val="single" w:color="auto" w:sz="4" w:space="0"/>
            </w:tcBorders>
            <w:noWrap/>
            <w:vAlign w:val="center"/>
          </w:tcPr>
          <w:p>
            <w:pPr>
              <w:spacing w:line="480" w:lineRule="exact"/>
              <w:jc w:val="center"/>
              <w:rPr>
                <w:rFonts w:eastAsia="仿宋_GB2312"/>
                <w:sz w:val="24"/>
              </w:rPr>
            </w:pPr>
            <w:r>
              <w:rPr>
                <w:rFonts w:hint="eastAsia" w:eastAsia="仿宋_GB2312"/>
                <w:sz w:val="24"/>
              </w:rPr>
              <w:t>实践</w:t>
            </w:r>
          </w:p>
          <w:p>
            <w:pPr>
              <w:spacing w:line="480" w:lineRule="exact"/>
              <w:jc w:val="center"/>
              <w:rPr>
                <w:rFonts w:eastAsia="仿宋_GB2312"/>
                <w:sz w:val="24"/>
              </w:rPr>
            </w:pPr>
            <w:r>
              <w:rPr>
                <w:rFonts w:hint="eastAsia" w:eastAsia="仿宋_GB2312"/>
                <w:sz w:val="24"/>
              </w:rPr>
              <w:t>部分</w:t>
            </w:r>
          </w:p>
        </w:tc>
        <w:tc>
          <w:tcPr>
            <w:tcW w:w="2567" w:type="dxa"/>
            <w:tcBorders>
              <w:top w:val="single" w:color="auto" w:sz="4" w:space="0"/>
              <w:left w:val="single" w:color="auto" w:sz="4" w:space="0"/>
              <w:bottom w:val="single" w:color="auto" w:sz="4" w:space="0"/>
              <w:right w:val="single" w:color="auto" w:sz="4" w:space="0"/>
            </w:tcBorders>
            <w:noWrap/>
            <w:vAlign w:val="center"/>
          </w:tcPr>
          <w:p>
            <w:pPr>
              <w:widowControl/>
              <w:spacing w:line="480" w:lineRule="exact"/>
              <w:jc w:val="center"/>
              <w:rPr>
                <w:rFonts w:eastAsia="仿宋_GB2312"/>
                <w:sz w:val="24"/>
              </w:rPr>
            </w:pPr>
            <w:r>
              <w:rPr>
                <w:rFonts w:hint="eastAsia" w:eastAsia="仿宋_GB2312"/>
                <w:sz w:val="24"/>
              </w:rPr>
              <w:t>广播操、武术操</w:t>
            </w:r>
          </w:p>
        </w:tc>
        <w:tc>
          <w:tcPr>
            <w:tcW w:w="1873" w:type="dxa"/>
            <w:tcBorders>
              <w:top w:val="single" w:color="auto" w:sz="4" w:space="0"/>
              <w:left w:val="single" w:color="auto" w:sz="4" w:space="0"/>
              <w:bottom w:val="single" w:color="auto" w:sz="4" w:space="0"/>
              <w:right w:val="single" w:color="auto" w:sz="4" w:space="0"/>
            </w:tcBorders>
            <w:noWrap/>
            <w:vAlign w:val="center"/>
          </w:tcPr>
          <w:p>
            <w:pPr>
              <w:widowControl/>
              <w:spacing w:line="480" w:lineRule="exact"/>
              <w:jc w:val="center"/>
              <w:rPr>
                <w:rFonts w:eastAsia="仿宋_GB2312"/>
                <w:sz w:val="24"/>
              </w:rPr>
            </w:pPr>
            <w:r>
              <w:rPr>
                <w:rFonts w:hint="eastAsia" w:eastAsia="仿宋_GB2312"/>
                <w:sz w:val="24"/>
              </w:rPr>
              <w:t>10%</w:t>
            </w:r>
          </w:p>
        </w:tc>
      </w:tr>
      <w:tr>
        <w:tblPrEx>
          <w:tblCellMar>
            <w:top w:w="0" w:type="dxa"/>
            <w:left w:w="108" w:type="dxa"/>
            <w:bottom w:w="0" w:type="dxa"/>
            <w:right w:w="108" w:type="dxa"/>
          </w:tblCellMar>
        </w:tblPrEx>
        <w:trPr>
          <w:cantSplit/>
          <w:trHeight w:val="375" w:hRule="atLeast"/>
          <w:jc w:val="center"/>
        </w:trPr>
        <w:tc>
          <w:tcPr>
            <w:tcW w:w="1080" w:type="dxa"/>
            <w:vMerge w:val="continue"/>
            <w:tcBorders>
              <w:top w:val="nil"/>
              <w:left w:val="single" w:color="auto" w:sz="8" w:space="0"/>
              <w:bottom w:val="nil"/>
              <w:right w:val="single" w:color="auto" w:sz="8" w:space="0"/>
            </w:tcBorders>
            <w:noWrap/>
            <w:vAlign w:val="center"/>
          </w:tcPr>
          <w:p>
            <w:pPr>
              <w:jc w:val="center"/>
              <w:rPr>
                <w:rFonts w:eastAsia="仿宋_GB2312"/>
                <w:sz w:val="24"/>
              </w:rPr>
            </w:pPr>
          </w:p>
        </w:tc>
        <w:tc>
          <w:tcPr>
            <w:tcW w:w="2567" w:type="dxa"/>
            <w:tcBorders>
              <w:top w:val="single" w:color="auto" w:sz="4" w:space="0"/>
              <w:left w:val="nil"/>
              <w:bottom w:val="single" w:color="auto" w:sz="8" w:space="0"/>
              <w:right w:val="single" w:color="auto" w:sz="8" w:space="0"/>
            </w:tcBorders>
            <w:noWrap/>
            <w:vAlign w:val="center"/>
          </w:tcPr>
          <w:p>
            <w:pPr>
              <w:widowControl/>
              <w:spacing w:line="480" w:lineRule="exact"/>
              <w:jc w:val="center"/>
              <w:rPr>
                <w:rFonts w:eastAsia="仿宋_GB2312"/>
                <w:sz w:val="24"/>
              </w:rPr>
            </w:pPr>
            <w:r>
              <w:rPr>
                <w:rFonts w:hint="eastAsia" w:eastAsia="仿宋_GB2312"/>
                <w:sz w:val="24"/>
              </w:rPr>
              <w:t>队列队形</w:t>
            </w:r>
          </w:p>
        </w:tc>
        <w:tc>
          <w:tcPr>
            <w:tcW w:w="1873" w:type="dxa"/>
            <w:tcBorders>
              <w:top w:val="single" w:color="auto" w:sz="4" w:space="0"/>
              <w:left w:val="nil"/>
              <w:bottom w:val="single" w:color="auto" w:sz="8" w:space="0"/>
              <w:right w:val="single" w:color="auto" w:sz="8" w:space="0"/>
            </w:tcBorders>
            <w:noWrap/>
            <w:vAlign w:val="center"/>
          </w:tcPr>
          <w:p>
            <w:pPr>
              <w:widowControl/>
              <w:spacing w:line="480" w:lineRule="exact"/>
              <w:jc w:val="center"/>
              <w:rPr>
                <w:rFonts w:eastAsia="仿宋_GB2312"/>
                <w:sz w:val="24"/>
              </w:rPr>
            </w:pPr>
            <w:r>
              <w:rPr>
                <w:rFonts w:hint="eastAsia" w:eastAsia="仿宋_GB2312"/>
                <w:sz w:val="24"/>
              </w:rPr>
              <w:t>10%</w:t>
            </w:r>
          </w:p>
        </w:tc>
      </w:tr>
      <w:tr>
        <w:tblPrEx>
          <w:tblCellMar>
            <w:top w:w="0" w:type="dxa"/>
            <w:left w:w="108" w:type="dxa"/>
            <w:bottom w:w="0" w:type="dxa"/>
            <w:right w:w="108" w:type="dxa"/>
          </w:tblCellMar>
        </w:tblPrEx>
        <w:trPr>
          <w:cantSplit/>
          <w:trHeight w:val="375" w:hRule="atLeast"/>
          <w:jc w:val="center"/>
        </w:trPr>
        <w:tc>
          <w:tcPr>
            <w:tcW w:w="1080" w:type="dxa"/>
            <w:vMerge w:val="continue"/>
            <w:tcBorders>
              <w:top w:val="nil"/>
              <w:left w:val="single" w:color="auto" w:sz="8" w:space="0"/>
              <w:bottom w:val="nil"/>
              <w:right w:val="single" w:color="auto" w:sz="8" w:space="0"/>
            </w:tcBorders>
            <w:noWrap/>
            <w:vAlign w:val="center"/>
          </w:tcPr>
          <w:p>
            <w:pPr>
              <w:jc w:val="center"/>
              <w:rPr>
                <w:rFonts w:eastAsia="仿宋_GB2312"/>
                <w:sz w:val="24"/>
              </w:rPr>
            </w:pPr>
          </w:p>
        </w:tc>
        <w:tc>
          <w:tcPr>
            <w:tcW w:w="2567" w:type="dxa"/>
            <w:tcBorders>
              <w:top w:val="nil"/>
              <w:left w:val="nil"/>
              <w:bottom w:val="single" w:color="auto" w:sz="8" w:space="0"/>
              <w:right w:val="single" w:color="auto" w:sz="8" w:space="0"/>
            </w:tcBorders>
            <w:noWrap/>
            <w:vAlign w:val="center"/>
          </w:tcPr>
          <w:p>
            <w:pPr>
              <w:widowControl/>
              <w:spacing w:line="480" w:lineRule="exact"/>
              <w:jc w:val="center"/>
              <w:rPr>
                <w:rFonts w:eastAsia="仿宋_GB2312"/>
                <w:sz w:val="24"/>
              </w:rPr>
            </w:pPr>
            <w:r>
              <w:rPr>
                <w:rFonts w:hint="eastAsia" w:eastAsia="仿宋_GB2312"/>
                <w:sz w:val="24"/>
              </w:rPr>
              <w:t>规定项目</w:t>
            </w:r>
          </w:p>
        </w:tc>
        <w:tc>
          <w:tcPr>
            <w:tcW w:w="1873" w:type="dxa"/>
            <w:tcBorders>
              <w:top w:val="nil"/>
              <w:left w:val="nil"/>
              <w:bottom w:val="single" w:color="auto" w:sz="8" w:space="0"/>
              <w:right w:val="single" w:color="auto" w:sz="8" w:space="0"/>
            </w:tcBorders>
            <w:noWrap/>
            <w:vAlign w:val="center"/>
          </w:tcPr>
          <w:p>
            <w:pPr>
              <w:widowControl/>
              <w:spacing w:line="480" w:lineRule="exact"/>
              <w:jc w:val="center"/>
              <w:rPr>
                <w:rFonts w:eastAsia="仿宋_GB2312"/>
                <w:sz w:val="24"/>
              </w:rPr>
            </w:pPr>
            <w:r>
              <w:rPr>
                <w:rFonts w:hint="eastAsia" w:eastAsia="仿宋_GB2312"/>
                <w:sz w:val="24"/>
              </w:rPr>
              <w:t>30%</w:t>
            </w:r>
          </w:p>
        </w:tc>
      </w:tr>
      <w:tr>
        <w:tblPrEx>
          <w:tblCellMar>
            <w:top w:w="0" w:type="dxa"/>
            <w:left w:w="108" w:type="dxa"/>
            <w:bottom w:w="0" w:type="dxa"/>
            <w:right w:w="108" w:type="dxa"/>
          </w:tblCellMar>
        </w:tblPrEx>
        <w:trPr>
          <w:cantSplit/>
          <w:trHeight w:val="495" w:hRule="atLeast"/>
          <w:jc w:val="center"/>
        </w:trPr>
        <w:tc>
          <w:tcPr>
            <w:tcW w:w="1080" w:type="dxa"/>
            <w:vMerge w:val="continue"/>
            <w:tcBorders>
              <w:top w:val="nil"/>
              <w:left w:val="single" w:color="auto" w:sz="8" w:space="0"/>
              <w:bottom w:val="single" w:color="auto" w:sz="4" w:space="0"/>
              <w:right w:val="single" w:color="auto" w:sz="8" w:space="0"/>
            </w:tcBorders>
            <w:noWrap/>
            <w:vAlign w:val="center"/>
          </w:tcPr>
          <w:p>
            <w:pPr>
              <w:jc w:val="center"/>
              <w:rPr>
                <w:rFonts w:eastAsia="仿宋_GB2312"/>
                <w:sz w:val="24"/>
              </w:rPr>
            </w:pPr>
          </w:p>
        </w:tc>
        <w:tc>
          <w:tcPr>
            <w:tcW w:w="2567" w:type="dxa"/>
            <w:tcBorders>
              <w:top w:val="nil"/>
              <w:left w:val="nil"/>
              <w:bottom w:val="single" w:color="auto" w:sz="4" w:space="0"/>
              <w:right w:val="single" w:color="auto" w:sz="8" w:space="0"/>
            </w:tcBorders>
            <w:noWrap/>
            <w:vAlign w:val="center"/>
          </w:tcPr>
          <w:p>
            <w:pPr>
              <w:widowControl/>
              <w:spacing w:line="480" w:lineRule="exact"/>
              <w:jc w:val="center"/>
              <w:rPr>
                <w:rFonts w:eastAsia="仿宋_GB2312"/>
                <w:sz w:val="24"/>
              </w:rPr>
            </w:pPr>
            <w:r>
              <w:rPr>
                <w:rFonts w:hint="eastAsia" w:eastAsia="仿宋_GB2312"/>
                <w:sz w:val="24"/>
              </w:rPr>
              <w:t>现场上课</w:t>
            </w:r>
          </w:p>
        </w:tc>
        <w:tc>
          <w:tcPr>
            <w:tcW w:w="1873" w:type="dxa"/>
            <w:tcBorders>
              <w:top w:val="nil"/>
              <w:left w:val="nil"/>
              <w:bottom w:val="single" w:color="auto" w:sz="4" w:space="0"/>
              <w:right w:val="single" w:color="auto" w:sz="8" w:space="0"/>
            </w:tcBorders>
            <w:noWrap/>
            <w:vAlign w:val="center"/>
          </w:tcPr>
          <w:p>
            <w:pPr>
              <w:widowControl/>
              <w:spacing w:line="480" w:lineRule="exact"/>
              <w:jc w:val="center"/>
              <w:rPr>
                <w:rFonts w:eastAsia="仿宋_GB2312"/>
                <w:sz w:val="24"/>
              </w:rPr>
            </w:pPr>
            <w:r>
              <w:rPr>
                <w:rFonts w:hint="eastAsia" w:eastAsia="仿宋_GB2312"/>
                <w:sz w:val="24"/>
              </w:rPr>
              <w:t>30%</w:t>
            </w:r>
          </w:p>
        </w:tc>
      </w:tr>
    </w:tbl>
    <w:p>
      <w:pPr>
        <w:spacing w:line="500" w:lineRule="exact"/>
        <w:ind w:firstLine="600" w:firstLineChars="200"/>
        <w:outlineLvl w:val="0"/>
        <w:rPr>
          <w:rFonts w:eastAsia="仿宋_GB2312"/>
          <w:sz w:val="30"/>
          <w:szCs w:val="30"/>
        </w:rPr>
      </w:pPr>
      <w:r>
        <w:rPr>
          <w:rFonts w:eastAsia="仿宋_GB2312"/>
          <w:sz w:val="30"/>
          <w:szCs w:val="30"/>
        </w:rPr>
        <w:t>（二）</w:t>
      </w:r>
      <w:r>
        <w:rPr>
          <w:rFonts w:hint="eastAsia" w:eastAsia="仿宋_GB2312"/>
          <w:sz w:val="30"/>
          <w:szCs w:val="30"/>
        </w:rPr>
        <w:t>奖励</w:t>
      </w:r>
    </w:p>
    <w:p>
      <w:pPr>
        <w:spacing w:line="500" w:lineRule="exact"/>
        <w:ind w:left="16" w:firstLine="672" w:firstLineChars="224"/>
        <w:outlineLvl w:val="0"/>
        <w:rPr>
          <w:rFonts w:hint="default" w:eastAsia="仿宋_GB2312"/>
          <w:sz w:val="30"/>
          <w:szCs w:val="30"/>
          <w:lang w:val="en-US" w:eastAsia="zh-CN"/>
        </w:rPr>
      </w:pPr>
      <w:r>
        <w:rPr>
          <w:rFonts w:eastAsia="仿宋_GB2312"/>
          <w:sz w:val="30"/>
          <w:szCs w:val="30"/>
        </w:rPr>
        <w:t>按个人各项比赛得分总和计分，个人按组别分设一、二、三等奖，奖项比例占参赛人数60%，其中一等奖10%、二等奖20%、三等奖30%</w:t>
      </w:r>
      <w:r>
        <w:rPr>
          <w:rFonts w:hint="eastAsia" w:eastAsia="仿宋_GB2312"/>
          <w:sz w:val="30"/>
          <w:szCs w:val="30"/>
          <w:lang w:eastAsia="zh-CN"/>
        </w:rPr>
        <w:t>，</w:t>
      </w:r>
      <w:r>
        <w:rPr>
          <w:rFonts w:hint="eastAsia" w:eastAsia="仿宋_GB2312"/>
          <w:sz w:val="30"/>
          <w:szCs w:val="30"/>
          <w:highlight w:val="none"/>
          <w:lang w:val="en-US" w:eastAsia="zh-CN"/>
        </w:rPr>
        <w:t>由教师发展处颁发奖状。</w:t>
      </w:r>
    </w:p>
    <w:p>
      <w:pPr>
        <w:spacing w:line="500" w:lineRule="exact"/>
        <w:ind w:firstLine="596" w:firstLineChars="198"/>
        <w:outlineLvl w:val="0"/>
        <w:rPr>
          <w:rFonts w:eastAsia="仿宋_GB2312"/>
          <w:b/>
          <w:sz w:val="30"/>
          <w:szCs w:val="30"/>
        </w:rPr>
      </w:pPr>
      <w:r>
        <w:rPr>
          <w:rFonts w:eastAsia="仿宋_GB2312"/>
          <w:b/>
          <w:sz w:val="30"/>
          <w:szCs w:val="30"/>
          <w:lang w:val="en-US"/>
        </w:rPr>
        <w:t>五</w:t>
      </w:r>
      <w:r>
        <w:rPr>
          <w:rFonts w:eastAsia="仿宋_GB2312"/>
          <w:b/>
          <w:sz w:val="30"/>
          <w:szCs w:val="30"/>
        </w:rPr>
        <w:t>、其它</w:t>
      </w:r>
    </w:p>
    <w:p>
      <w:pPr>
        <w:spacing w:line="500" w:lineRule="exact"/>
        <w:ind w:firstLine="600" w:firstLineChars="200"/>
        <w:outlineLvl w:val="0"/>
        <w:rPr>
          <w:rFonts w:hint="eastAsia" w:ascii="方正小标宋简体" w:eastAsia="方正小标宋简体"/>
          <w:color w:val="000000"/>
          <w:sz w:val="30"/>
          <w:szCs w:val="30"/>
        </w:rPr>
      </w:pPr>
      <w:r>
        <w:rPr>
          <w:rFonts w:eastAsia="仿宋_GB2312"/>
          <w:sz w:val="30"/>
          <w:szCs w:val="30"/>
        </w:rPr>
        <w:t>1.</w:t>
      </w:r>
      <w:r>
        <w:rPr>
          <w:rFonts w:hint="eastAsia" w:eastAsia="仿宋_GB2312"/>
          <w:sz w:val="30"/>
          <w:szCs w:val="30"/>
        </w:rPr>
        <w:t>本次活动</w:t>
      </w:r>
      <w:r>
        <w:rPr>
          <w:rFonts w:hint="default" w:eastAsia="仿宋_GB2312"/>
          <w:sz w:val="30"/>
          <w:szCs w:val="30"/>
          <w:lang w:val="en-US"/>
        </w:rPr>
        <w:t>器材有体育教研组准备。</w:t>
      </w:r>
    </w:p>
    <w:p>
      <w:pPr>
        <w:spacing w:line="500" w:lineRule="exact"/>
        <w:ind w:firstLine="600" w:firstLineChars="200"/>
        <w:outlineLvl w:val="0"/>
        <w:rPr>
          <w:rFonts w:hint="eastAsia" w:ascii="方正小标宋简体" w:eastAsia="方正小标宋简体"/>
          <w:color w:val="000000"/>
          <w:sz w:val="30"/>
          <w:szCs w:val="30"/>
        </w:rPr>
      </w:pPr>
      <w:r>
        <w:rPr>
          <w:rFonts w:hint="default" w:eastAsia="仿宋_GB2312"/>
          <w:color w:val="000000"/>
          <w:sz w:val="30"/>
          <w:szCs w:val="30"/>
          <w:lang w:val="en-US"/>
        </w:rPr>
        <w:t>2.单元计划设计和教学设计格式见下表。</w:t>
      </w:r>
    </w:p>
    <w:p>
      <w:pPr>
        <w:ind w:firstLine="300" w:firstLineChars="100"/>
        <w:jc w:val="center"/>
        <w:rPr>
          <w:rFonts w:hint="eastAsia" w:ascii="方正小标宋简体" w:hAnsi="宋体" w:eastAsia="方正小标宋简体"/>
          <w:color w:val="000000"/>
          <w:sz w:val="30"/>
          <w:szCs w:val="30"/>
        </w:rPr>
      </w:pPr>
      <w:r>
        <w:rPr>
          <w:rFonts w:hint="eastAsia" w:ascii="方正小标宋简体" w:hAnsi="宋体" w:eastAsia="方正小标宋简体"/>
          <w:color w:val="000000"/>
          <w:sz w:val="30"/>
          <w:szCs w:val="30"/>
        </w:rPr>
        <w:t>单元计划设计</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66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1728" w:type="dxa"/>
            <w:noWrap/>
            <w:vAlign w:val="center"/>
          </w:tcPr>
          <w:p>
            <w:pPr>
              <w:adjustRightInd w:val="0"/>
              <w:spacing w:line="312" w:lineRule="atLeast"/>
              <w:jc w:val="center"/>
              <w:textAlignment w:val="baseline"/>
              <w:rPr>
                <w:rFonts w:ascii="仿宋_GB2312" w:hAnsi="宋体" w:eastAsia="仿宋_GB2312"/>
                <w:b/>
                <w:color w:val="000000"/>
                <w:sz w:val="24"/>
              </w:rPr>
            </w:pPr>
            <w:r>
              <w:rPr>
                <w:rFonts w:hint="eastAsia" w:ascii="仿宋_GB2312" w:hAnsi="宋体" w:eastAsia="仿宋_GB2312"/>
                <w:b/>
                <w:color w:val="000000"/>
                <w:sz w:val="24"/>
              </w:rPr>
              <w:t>设计思路</w:t>
            </w:r>
          </w:p>
        </w:tc>
        <w:tc>
          <w:tcPr>
            <w:tcW w:w="6674" w:type="dxa"/>
            <w:noWrap/>
          </w:tcPr>
          <w:p>
            <w:pPr>
              <w:adjustRightInd w:val="0"/>
              <w:spacing w:line="312" w:lineRule="atLeast"/>
              <w:jc w:val="center"/>
              <w:textAlignment w:val="baseline"/>
              <w:rPr>
                <w:rFonts w:ascii="仿宋_GB2312" w:hAnsi="宋体"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trPr>
        <w:tc>
          <w:tcPr>
            <w:tcW w:w="1728" w:type="dxa"/>
            <w:noWrap/>
            <w:vAlign w:val="center"/>
          </w:tcPr>
          <w:p>
            <w:pPr>
              <w:adjustRightInd w:val="0"/>
              <w:spacing w:line="312" w:lineRule="atLeast"/>
              <w:jc w:val="center"/>
              <w:textAlignment w:val="baseline"/>
              <w:rPr>
                <w:rFonts w:ascii="仿宋_GB2312" w:hAnsi="宋体" w:eastAsia="仿宋_GB2312"/>
                <w:b/>
                <w:color w:val="000000"/>
                <w:sz w:val="24"/>
              </w:rPr>
            </w:pPr>
            <w:r>
              <w:rPr>
                <w:rFonts w:hint="eastAsia" w:ascii="仿宋_GB2312" w:hAnsi="宋体" w:eastAsia="仿宋_GB2312"/>
                <w:b/>
                <w:color w:val="000000"/>
                <w:sz w:val="24"/>
              </w:rPr>
              <w:t>教材分析</w:t>
            </w:r>
          </w:p>
        </w:tc>
        <w:tc>
          <w:tcPr>
            <w:tcW w:w="6674" w:type="dxa"/>
            <w:noWrap/>
          </w:tcPr>
          <w:p>
            <w:pPr>
              <w:adjustRightInd w:val="0"/>
              <w:spacing w:line="312" w:lineRule="atLeast"/>
              <w:jc w:val="center"/>
              <w:textAlignment w:val="baseline"/>
              <w:rPr>
                <w:rFonts w:ascii="仿宋_GB2312" w:hAnsi="宋体"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728" w:type="dxa"/>
            <w:noWrap/>
            <w:vAlign w:val="center"/>
          </w:tcPr>
          <w:p>
            <w:pPr>
              <w:adjustRightInd w:val="0"/>
              <w:spacing w:line="312" w:lineRule="atLeast"/>
              <w:jc w:val="center"/>
              <w:textAlignment w:val="baseline"/>
              <w:rPr>
                <w:rFonts w:ascii="仿宋_GB2312" w:hAnsi="宋体" w:eastAsia="仿宋_GB2312"/>
                <w:b/>
                <w:color w:val="000000"/>
                <w:sz w:val="24"/>
              </w:rPr>
            </w:pPr>
            <w:r>
              <w:rPr>
                <w:rFonts w:hint="eastAsia" w:ascii="仿宋_GB2312" w:hAnsi="宋体" w:eastAsia="仿宋_GB2312"/>
                <w:b/>
                <w:color w:val="000000"/>
                <w:sz w:val="24"/>
              </w:rPr>
              <w:t>学情分析</w:t>
            </w:r>
          </w:p>
        </w:tc>
        <w:tc>
          <w:tcPr>
            <w:tcW w:w="6674" w:type="dxa"/>
            <w:noWrap/>
          </w:tcPr>
          <w:p>
            <w:pPr>
              <w:adjustRightInd w:val="0"/>
              <w:spacing w:line="312" w:lineRule="atLeast"/>
              <w:jc w:val="center"/>
              <w:textAlignment w:val="baseline"/>
              <w:rPr>
                <w:rFonts w:ascii="仿宋_GB2312" w:hAnsi="宋体" w:eastAsia="仿宋_GB2312"/>
                <w:b/>
                <w:color w:val="000000"/>
                <w:sz w:val="24"/>
              </w:rPr>
            </w:pPr>
          </w:p>
        </w:tc>
      </w:tr>
    </w:tbl>
    <w:p>
      <w:pPr>
        <w:rPr>
          <w:vanish/>
        </w:rPr>
      </w:pPr>
    </w:p>
    <w:tbl>
      <w:tblPr>
        <w:tblStyle w:val="6"/>
        <w:tblpPr w:leftFromText="180" w:rightFromText="180" w:vertAnchor="text" w:horzAnchor="margin" w:tblpXSpec="center" w:tblpY="35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134"/>
        <w:gridCol w:w="3261"/>
        <w:gridCol w:w="1134"/>
        <w:gridCol w:w="1353"/>
        <w:gridCol w:w="783"/>
        <w:gridCol w:w="9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ign w:val="center"/>
          </w:tcPr>
          <w:p>
            <w:pPr>
              <w:adjustRightInd w:val="0"/>
              <w:spacing w:line="312" w:lineRule="atLeast"/>
              <w:jc w:val="center"/>
              <w:textAlignment w:val="baseline"/>
              <w:rPr>
                <w:rFonts w:ascii="宋体" w:hAnsi="宋体" w:eastAsia="宋体" w:cs="Calibri"/>
                <w:szCs w:val="21"/>
              </w:rPr>
            </w:pPr>
            <w:r>
              <w:rPr>
                <w:rFonts w:ascii="宋体" w:hAnsi="宋体" w:eastAsia="宋体" w:cs="Calibri"/>
                <w:szCs w:val="21"/>
              </w:rPr>
              <w:t>单元教学目标</w:t>
            </w:r>
          </w:p>
        </w:tc>
        <w:tc>
          <w:tcPr>
            <w:tcW w:w="6882" w:type="dxa"/>
            <w:gridSpan w:val="4"/>
            <w:noWrap/>
            <w:vAlign w:val="center"/>
          </w:tcPr>
          <w:p>
            <w:pPr>
              <w:adjustRightInd w:val="0"/>
              <w:spacing w:line="312" w:lineRule="atLeast"/>
              <w:jc w:val="left"/>
              <w:textAlignment w:val="baseline"/>
              <w:rPr>
                <w:rFonts w:ascii="宋体" w:hAnsi="宋体" w:eastAsia="宋体" w:cs="Calibri"/>
                <w:szCs w:val="21"/>
              </w:rPr>
            </w:pPr>
          </w:p>
        </w:tc>
        <w:tc>
          <w:tcPr>
            <w:tcW w:w="783" w:type="dxa"/>
            <w:noWrap/>
          </w:tcPr>
          <w:p>
            <w:pPr>
              <w:adjustRightInd w:val="0"/>
              <w:spacing w:line="312" w:lineRule="atLeast"/>
              <w:jc w:val="center"/>
              <w:textAlignment w:val="baseline"/>
              <w:rPr>
                <w:rFonts w:ascii="宋体" w:hAnsi="宋体" w:eastAsia="宋体" w:cs="Calibri"/>
                <w:szCs w:val="21"/>
              </w:rPr>
            </w:pPr>
          </w:p>
          <w:p>
            <w:pPr>
              <w:adjustRightInd w:val="0"/>
              <w:spacing w:line="312" w:lineRule="atLeast"/>
              <w:jc w:val="center"/>
              <w:textAlignment w:val="baseline"/>
              <w:rPr>
                <w:rFonts w:ascii="宋体" w:hAnsi="宋体" w:eastAsia="宋体" w:cs="Calibri"/>
                <w:szCs w:val="21"/>
              </w:rPr>
            </w:pPr>
            <w:r>
              <w:rPr>
                <w:rFonts w:ascii="宋体" w:hAnsi="宋体" w:eastAsia="宋体" w:cs="Calibri"/>
                <w:szCs w:val="21"/>
              </w:rPr>
              <w:t>课时</w:t>
            </w:r>
          </w:p>
        </w:tc>
        <w:tc>
          <w:tcPr>
            <w:tcW w:w="915" w:type="dxa"/>
            <w:noWrap/>
          </w:tcPr>
          <w:p>
            <w:pPr>
              <w:adjustRightInd w:val="0"/>
              <w:spacing w:line="312" w:lineRule="atLeast"/>
              <w:jc w:val="center"/>
              <w:textAlignment w:val="baseline"/>
              <w:rPr>
                <w:rFonts w:ascii="宋体" w:hAnsi="宋体" w:eastAsia="宋体" w:cs="Calibri"/>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675" w:type="dxa"/>
            <w:noWrap/>
            <w:vAlign w:val="center"/>
          </w:tcPr>
          <w:p>
            <w:pPr>
              <w:adjustRightInd w:val="0"/>
              <w:spacing w:line="312" w:lineRule="atLeast"/>
              <w:jc w:val="center"/>
              <w:textAlignment w:val="baseline"/>
              <w:rPr>
                <w:rFonts w:ascii="宋体" w:hAnsi="宋体" w:eastAsia="宋体" w:cs="Calibri"/>
                <w:szCs w:val="21"/>
              </w:rPr>
            </w:pPr>
            <w:r>
              <w:rPr>
                <w:rFonts w:ascii="宋体" w:hAnsi="宋体" w:eastAsia="宋体" w:cs="Calibri"/>
                <w:szCs w:val="21"/>
              </w:rPr>
              <w:t>课时</w:t>
            </w:r>
          </w:p>
        </w:tc>
        <w:tc>
          <w:tcPr>
            <w:tcW w:w="1134" w:type="dxa"/>
            <w:noWrap/>
            <w:vAlign w:val="center"/>
          </w:tcPr>
          <w:p>
            <w:pPr>
              <w:adjustRightInd w:val="0"/>
              <w:spacing w:line="312" w:lineRule="atLeast"/>
              <w:jc w:val="center"/>
              <w:textAlignment w:val="baseline"/>
              <w:rPr>
                <w:rFonts w:ascii="宋体" w:hAnsi="宋体" w:eastAsia="宋体" w:cs="Calibri"/>
                <w:szCs w:val="21"/>
              </w:rPr>
            </w:pPr>
            <w:r>
              <w:rPr>
                <w:rFonts w:ascii="宋体" w:hAnsi="宋体" w:eastAsia="宋体" w:cs="Calibri"/>
                <w:szCs w:val="21"/>
              </w:rPr>
              <w:t>教学内容</w:t>
            </w:r>
          </w:p>
        </w:tc>
        <w:tc>
          <w:tcPr>
            <w:tcW w:w="3261" w:type="dxa"/>
            <w:noWrap/>
            <w:vAlign w:val="center"/>
          </w:tcPr>
          <w:p>
            <w:pPr>
              <w:adjustRightInd w:val="0"/>
              <w:spacing w:line="312" w:lineRule="atLeast"/>
              <w:jc w:val="center"/>
              <w:textAlignment w:val="baseline"/>
              <w:rPr>
                <w:rFonts w:ascii="宋体" w:hAnsi="宋体" w:eastAsia="宋体" w:cs="Calibri"/>
                <w:szCs w:val="21"/>
              </w:rPr>
            </w:pPr>
            <w:r>
              <w:rPr>
                <w:rFonts w:ascii="宋体" w:hAnsi="宋体" w:eastAsia="宋体" w:cs="Calibri"/>
                <w:szCs w:val="21"/>
              </w:rPr>
              <w:t>教学目标</w:t>
            </w:r>
          </w:p>
        </w:tc>
        <w:tc>
          <w:tcPr>
            <w:tcW w:w="1134" w:type="dxa"/>
            <w:noWrap/>
            <w:vAlign w:val="center"/>
          </w:tcPr>
          <w:p>
            <w:pPr>
              <w:adjustRightInd w:val="0"/>
              <w:spacing w:line="312" w:lineRule="atLeast"/>
              <w:jc w:val="center"/>
              <w:textAlignment w:val="baseline"/>
              <w:rPr>
                <w:rFonts w:ascii="宋体" w:hAnsi="宋体" w:eastAsia="宋体" w:cs="Calibri"/>
                <w:szCs w:val="21"/>
              </w:rPr>
            </w:pPr>
            <w:r>
              <w:rPr>
                <w:rFonts w:ascii="宋体" w:hAnsi="宋体" w:eastAsia="宋体" w:cs="Calibri"/>
                <w:szCs w:val="21"/>
              </w:rPr>
              <w:t>重、难点</w:t>
            </w:r>
          </w:p>
        </w:tc>
        <w:tc>
          <w:tcPr>
            <w:tcW w:w="3051" w:type="dxa"/>
            <w:gridSpan w:val="3"/>
            <w:noWrap/>
            <w:vAlign w:val="center"/>
          </w:tcPr>
          <w:p>
            <w:pPr>
              <w:adjustRightInd w:val="0"/>
              <w:spacing w:line="312" w:lineRule="atLeast"/>
              <w:jc w:val="center"/>
              <w:textAlignment w:val="baseline"/>
              <w:rPr>
                <w:rFonts w:ascii="宋体" w:hAnsi="宋体" w:eastAsia="宋体" w:cs="Calibri"/>
                <w:szCs w:val="21"/>
              </w:rPr>
            </w:pPr>
            <w:r>
              <w:rPr>
                <w:rFonts w:ascii="宋体" w:hAnsi="宋体" w:eastAsia="宋体" w:cs="Calibri"/>
                <w:szCs w:val="21"/>
              </w:rPr>
              <w:t>学练策略（学练三个一）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675" w:type="dxa"/>
            <w:noWrap/>
            <w:vAlign w:val="center"/>
          </w:tcPr>
          <w:p>
            <w:pPr>
              <w:adjustRightInd w:val="0"/>
              <w:spacing w:line="312" w:lineRule="atLeast"/>
              <w:jc w:val="center"/>
              <w:textAlignment w:val="baseline"/>
              <w:rPr>
                <w:rFonts w:ascii="宋体" w:hAnsi="宋体" w:eastAsia="宋体" w:cs="Calibri"/>
                <w:szCs w:val="21"/>
              </w:rPr>
            </w:pPr>
            <w:r>
              <w:rPr>
                <w:rFonts w:ascii="宋体" w:hAnsi="宋体" w:eastAsia="宋体" w:cs="Calibri"/>
                <w:szCs w:val="21"/>
              </w:rPr>
              <w:t>1</w:t>
            </w:r>
          </w:p>
        </w:tc>
        <w:tc>
          <w:tcPr>
            <w:tcW w:w="1134" w:type="dxa"/>
            <w:noWrap/>
            <w:vAlign w:val="center"/>
          </w:tcPr>
          <w:p>
            <w:pPr>
              <w:adjustRightInd w:val="0"/>
              <w:spacing w:line="312" w:lineRule="atLeast"/>
              <w:textAlignment w:val="baseline"/>
              <w:rPr>
                <w:rFonts w:ascii="宋体" w:hAnsi="宋体" w:eastAsia="宋体" w:cs="Calibri"/>
                <w:szCs w:val="21"/>
              </w:rPr>
            </w:pPr>
          </w:p>
        </w:tc>
        <w:tc>
          <w:tcPr>
            <w:tcW w:w="3261" w:type="dxa"/>
            <w:noWrap/>
          </w:tcPr>
          <w:p>
            <w:pPr>
              <w:adjustRightInd w:val="0"/>
              <w:spacing w:line="312" w:lineRule="atLeast"/>
              <w:textAlignment w:val="baseline"/>
              <w:rPr>
                <w:rFonts w:ascii="宋体" w:hAnsi="宋体" w:eastAsia="宋体" w:cs="Calibri"/>
                <w:szCs w:val="21"/>
              </w:rPr>
            </w:pPr>
          </w:p>
        </w:tc>
        <w:tc>
          <w:tcPr>
            <w:tcW w:w="1134" w:type="dxa"/>
            <w:noWrap/>
          </w:tcPr>
          <w:p>
            <w:pPr>
              <w:adjustRightInd w:val="0"/>
              <w:spacing w:line="312" w:lineRule="atLeast"/>
              <w:textAlignment w:val="baseline"/>
              <w:rPr>
                <w:rFonts w:ascii="宋体" w:hAnsi="宋体" w:eastAsia="宋体" w:cs="Calibri"/>
                <w:szCs w:val="21"/>
              </w:rPr>
            </w:pPr>
          </w:p>
        </w:tc>
        <w:tc>
          <w:tcPr>
            <w:tcW w:w="3051" w:type="dxa"/>
            <w:gridSpan w:val="3"/>
            <w:noWrap/>
          </w:tcPr>
          <w:p>
            <w:pPr>
              <w:adjustRightInd w:val="0"/>
              <w:spacing w:line="312" w:lineRule="atLeast"/>
              <w:textAlignment w:val="baseline"/>
              <w:rPr>
                <w:rFonts w:ascii="宋体" w:hAnsi="宋体" w:eastAsia="宋体" w:cs="Calibri"/>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675" w:type="dxa"/>
            <w:noWrap/>
            <w:vAlign w:val="center"/>
          </w:tcPr>
          <w:p>
            <w:pPr>
              <w:adjustRightInd w:val="0"/>
              <w:spacing w:line="312" w:lineRule="atLeast"/>
              <w:ind w:firstLine="210" w:firstLineChars="100"/>
              <w:textAlignment w:val="baseline"/>
              <w:rPr>
                <w:rFonts w:ascii="宋体" w:hAnsi="宋体" w:eastAsia="宋体" w:cs="Calibri"/>
                <w:szCs w:val="21"/>
              </w:rPr>
            </w:pPr>
            <w:r>
              <w:rPr>
                <w:rFonts w:ascii="宋体" w:hAnsi="宋体" w:eastAsia="宋体" w:cs="Calibri"/>
                <w:szCs w:val="21"/>
              </w:rPr>
              <w:t>2</w:t>
            </w:r>
          </w:p>
        </w:tc>
        <w:tc>
          <w:tcPr>
            <w:tcW w:w="1134" w:type="dxa"/>
            <w:noWrap/>
            <w:vAlign w:val="center"/>
          </w:tcPr>
          <w:p>
            <w:pPr>
              <w:adjustRightInd w:val="0"/>
              <w:spacing w:line="312" w:lineRule="atLeast"/>
              <w:textAlignment w:val="baseline"/>
              <w:rPr>
                <w:rFonts w:ascii="宋体" w:hAnsi="宋体" w:eastAsia="宋体" w:cs="Calibri"/>
                <w:szCs w:val="21"/>
              </w:rPr>
            </w:pPr>
          </w:p>
        </w:tc>
        <w:tc>
          <w:tcPr>
            <w:tcW w:w="3261" w:type="dxa"/>
            <w:noWrap/>
          </w:tcPr>
          <w:p>
            <w:pPr>
              <w:adjustRightInd w:val="0"/>
              <w:spacing w:line="312" w:lineRule="atLeast"/>
              <w:textAlignment w:val="baseline"/>
              <w:rPr>
                <w:rFonts w:ascii="宋体" w:hAnsi="宋体" w:eastAsia="宋体" w:cs="Calibri"/>
                <w:szCs w:val="21"/>
              </w:rPr>
            </w:pPr>
          </w:p>
        </w:tc>
        <w:tc>
          <w:tcPr>
            <w:tcW w:w="1134" w:type="dxa"/>
            <w:noWrap/>
          </w:tcPr>
          <w:p>
            <w:pPr>
              <w:adjustRightInd w:val="0"/>
              <w:spacing w:line="312" w:lineRule="atLeast"/>
              <w:textAlignment w:val="baseline"/>
              <w:rPr>
                <w:rFonts w:ascii="宋体" w:hAnsi="宋体" w:eastAsia="宋体" w:cs="Calibri"/>
                <w:szCs w:val="21"/>
              </w:rPr>
            </w:pPr>
          </w:p>
        </w:tc>
        <w:tc>
          <w:tcPr>
            <w:tcW w:w="3051" w:type="dxa"/>
            <w:gridSpan w:val="3"/>
            <w:noWrap/>
          </w:tcPr>
          <w:p>
            <w:pPr>
              <w:adjustRightInd w:val="0"/>
              <w:spacing w:line="312" w:lineRule="atLeast"/>
              <w:textAlignment w:val="baseline"/>
              <w:rPr>
                <w:rFonts w:ascii="宋体" w:hAnsi="宋体" w:eastAsia="宋体" w:cs="Calibri"/>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675" w:type="dxa"/>
            <w:noWrap/>
            <w:vAlign w:val="center"/>
          </w:tcPr>
          <w:p>
            <w:pPr>
              <w:adjustRightInd w:val="0"/>
              <w:spacing w:line="312" w:lineRule="atLeast"/>
              <w:ind w:firstLine="210" w:firstLineChars="100"/>
              <w:textAlignment w:val="baseline"/>
              <w:rPr>
                <w:rFonts w:ascii="宋体" w:hAnsi="宋体" w:eastAsia="宋体" w:cs="Calibri"/>
                <w:szCs w:val="21"/>
              </w:rPr>
            </w:pPr>
            <w:r>
              <w:rPr>
                <w:rFonts w:ascii="宋体" w:hAnsi="宋体" w:eastAsia="宋体" w:cs="Calibri"/>
                <w:szCs w:val="21"/>
              </w:rPr>
              <w:t>3</w:t>
            </w:r>
          </w:p>
        </w:tc>
        <w:tc>
          <w:tcPr>
            <w:tcW w:w="1134" w:type="dxa"/>
            <w:noWrap/>
            <w:vAlign w:val="center"/>
          </w:tcPr>
          <w:p>
            <w:pPr>
              <w:adjustRightInd w:val="0"/>
              <w:spacing w:line="312" w:lineRule="atLeast"/>
              <w:textAlignment w:val="baseline"/>
              <w:rPr>
                <w:rFonts w:ascii="宋体" w:hAnsi="宋体" w:eastAsia="宋体" w:cs="Calibri"/>
                <w:szCs w:val="21"/>
              </w:rPr>
            </w:pPr>
          </w:p>
        </w:tc>
        <w:tc>
          <w:tcPr>
            <w:tcW w:w="3261" w:type="dxa"/>
            <w:noWrap/>
          </w:tcPr>
          <w:p>
            <w:pPr>
              <w:adjustRightInd w:val="0"/>
              <w:spacing w:line="312" w:lineRule="atLeast"/>
              <w:textAlignment w:val="baseline"/>
              <w:rPr>
                <w:rFonts w:ascii="宋体" w:hAnsi="宋体" w:eastAsia="宋体" w:cs="Calibri"/>
                <w:szCs w:val="21"/>
              </w:rPr>
            </w:pPr>
          </w:p>
        </w:tc>
        <w:tc>
          <w:tcPr>
            <w:tcW w:w="1134" w:type="dxa"/>
            <w:noWrap/>
          </w:tcPr>
          <w:p>
            <w:pPr>
              <w:adjustRightInd w:val="0"/>
              <w:spacing w:line="312" w:lineRule="atLeast"/>
              <w:textAlignment w:val="baseline"/>
              <w:rPr>
                <w:rFonts w:ascii="宋体" w:hAnsi="宋体" w:eastAsia="宋体" w:cs="Calibri"/>
                <w:szCs w:val="21"/>
              </w:rPr>
            </w:pPr>
          </w:p>
        </w:tc>
        <w:tc>
          <w:tcPr>
            <w:tcW w:w="3051" w:type="dxa"/>
            <w:gridSpan w:val="3"/>
            <w:noWrap/>
          </w:tcPr>
          <w:p>
            <w:pPr>
              <w:adjustRightInd w:val="0"/>
              <w:spacing w:line="312" w:lineRule="atLeast"/>
              <w:textAlignment w:val="baseline"/>
              <w:rPr>
                <w:rFonts w:ascii="宋体" w:hAnsi="宋体" w:eastAsia="宋体" w:cs="Calibri"/>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675" w:type="dxa"/>
            <w:noWrap/>
            <w:vAlign w:val="center"/>
          </w:tcPr>
          <w:p>
            <w:pPr>
              <w:adjustRightInd w:val="0"/>
              <w:spacing w:line="312" w:lineRule="atLeast"/>
              <w:ind w:firstLine="210" w:firstLineChars="100"/>
              <w:textAlignment w:val="baseline"/>
              <w:rPr>
                <w:rFonts w:ascii="宋体" w:hAnsi="宋体" w:eastAsia="宋体" w:cs="Calibri"/>
                <w:szCs w:val="21"/>
              </w:rPr>
            </w:pPr>
            <w:r>
              <w:rPr>
                <w:rFonts w:ascii="宋体" w:hAnsi="宋体" w:eastAsia="宋体" w:cs="Calibri"/>
                <w:szCs w:val="21"/>
              </w:rPr>
              <w:t>4</w:t>
            </w:r>
          </w:p>
        </w:tc>
        <w:tc>
          <w:tcPr>
            <w:tcW w:w="1134" w:type="dxa"/>
            <w:noWrap/>
            <w:vAlign w:val="center"/>
          </w:tcPr>
          <w:p>
            <w:pPr>
              <w:adjustRightInd w:val="0"/>
              <w:spacing w:line="312" w:lineRule="atLeast"/>
              <w:textAlignment w:val="baseline"/>
              <w:rPr>
                <w:rFonts w:ascii="宋体" w:hAnsi="宋体" w:eastAsia="宋体" w:cs="Calibri"/>
                <w:szCs w:val="21"/>
              </w:rPr>
            </w:pPr>
          </w:p>
        </w:tc>
        <w:tc>
          <w:tcPr>
            <w:tcW w:w="3261" w:type="dxa"/>
            <w:noWrap/>
          </w:tcPr>
          <w:p>
            <w:pPr>
              <w:adjustRightInd w:val="0"/>
              <w:spacing w:line="312" w:lineRule="atLeast"/>
              <w:textAlignment w:val="baseline"/>
              <w:rPr>
                <w:rFonts w:ascii="宋体" w:hAnsi="宋体" w:eastAsia="宋体" w:cs="Calibri"/>
                <w:szCs w:val="21"/>
              </w:rPr>
            </w:pPr>
          </w:p>
        </w:tc>
        <w:tc>
          <w:tcPr>
            <w:tcW w:w="1134" w:type="dxa"/>
            <w:noWrap/>
          </w:tcPr>
          <w:p>
            <w:pPr>
              <w:adjustRightInd w:val="0"/>
              <w:spacing w:line="312" w:lineRule="atLeast"/>
              <w:textAlignment w:val="baseline"/>
              <w:rPr>
                <w:rFonts w:ascii="宋体" w:hAnsi="宋体" w:eastAsia="宋体" w:cs="Calibri"/>
                <w:szCs w:val="21"/>
              </w:rPr>
            </w:pPr>
          </w:p>
        </w:tc>
        <w:tc>
          <w:tcPr>
            <w:tcW w:w="3051" w:type="dxa"/>
            <w:gridSpan w:val="3"/>
            <w:noWrap/>
          </w:tcPr>
          <w:p>
            <w:pPr>
              <w:adjustRightInd w:val="0"/>
              <w:spacing w:line="312" w:lineRule="atLeast"/>
              <w:textAlignment w:val="baseline"/>
              <w:rPr>
                <w:rFonts w:ascii="宋体" w:hAnsi="宋体" w:eastAsia="宋体" w:cs="Calibri"/>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675" w:type="dxa"/>
            <w:noWrap/>
            <w:vAlign w:val="center"/>
          </w:tcPr>
          <w:p>
            <w:pPr>
              <w:adjustRightInd w:val="0"/>
              <w:spacing w:line="312" w:lineRule="atLeast"/>
              <w:ind w:firstLine="210" w:firstLineChars="100"/>
              <w:textAlignment w:val="baseline"/>
              <w:rPr>
                <w:rFonts w:ascii="宋体" w:hAnsi="宋体" w:eastAsia="宋体" w:cs="Calibri"/>
                <w:szCs w:val="21"/>
              </w:rPr>
            </w:pPr>
            <w:r>
              <w:rPr>
                <w:rFonts w:ascii="宋体" w:hAnsi="宋体" w:eastAsia="宋体" w:cs="Calibri"/>
                <w:szCs w:val="21"/>
              </w:rPr>
              <w:t>5</w:t>
            </w:r>
          </w:p>
        </w:tc>
        <w:tc>
          <w:tcPr>
            <w:tcW w:w="1134" w:type="dxa"/>
            <w:noWrap/>
            <w:vAlign w:val="center"/>
          </w:tcPr>
          <w:p>
            <w:pPr>
              <w:adjustRightInd w:val="0"/>
              <w:spacing w:line="312" w:lineRule="atLeast"/>
              <w:textAlignment w:val="baseline"/>
              <w:rPr>
                <w:rFonts w:ascii="宋体" w:hAnsi="宋体" w:eastAsia="宋体" w:cs="Calibri"/>
                <w:szCs w:val="21"/>
              </w:rPr>
            </w:pPr>
          </w:p>
        </w:tc>
        <w:tc>
          <w:tcPr>
            <w:tcW w:w="3261" w:type="dxa"/>
            <w:noWrap/>
          </w:tcPr>
          <w:p>
            <w:pPr>
              <w:adjustRightInd w:val="0"/>
              <w:spacing w:line="312" w:lineRule="atLeast"/>
              <w:textAlignment w:val="baseline"/>
              <w:rPr>
                <w:rFonts w:ascii="宋体" w:hAnsi="宋体" w:eastAsia="宋体" w:cs="Calibri"/>
                <w:szCs w:val="21"/>
              </w:rPr>
            </w:pPr>
          </w:p>
        </w:tc>
        <w:tc>
          <w:tcPr>
            <w:tcW w:w="1134" w:type="dxa"/>
            <w:noWrap/>
          </w:tcPr>
          <w:p>
            <w:pPr>
              <w:adjustRightInd w:val="0"/>
              <w:spacing w:line="312" w:lineRule="atLeast"/>
              <w:textAlignment w:val="baseline"/>
              <w:rPr>
                <w:rFonts w:ascii="宋体" w:hAnsi="宋体" w:eastAsia="宋体" w:cs="Calibri"/>
                <w:szCs w:val="21"/>
              </w:rPr>
            </w:pPr>
          </w:p>
        </w:tc>
        <w:tc>
          <w:tcPr>
            <w:tcW w:w="3051" w:type="dxa"/>
            <w:gridSpan w:val="3"/>
            <w:noWrap/>
          </w:tcPr>
          <w:p>
            <w:pPr>
              <w:adjustRightInd w:val="0"/>
              <w:spacing w:line="312" w:lineRule="atLeast"/>
              <w:textAlignment w:val="baseline"/>
              <w:rPr>
                <w:rFonts w:ascii="宋体" w:hAnsi="宋体" w:eastAsia="宋体" w:cs="Calibri"/>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675" w:type="dxa"/>
            <w:noWrap/>
            <w:vAlign w:val="center"/>
          </w:tcPr>
          <w:p>
            <w:pPr>
              <w:adjustRightInd w:val="0"/>
              <w:spacing w:line="312" w:lineRule="atLeast"/>
              <w:jc w:val="center"/>
              <w:textAlignment w:val="baseline"/>
              <w:rPr>
                <w:rFonts w:ascii="宋体" w:hAnsi="宋体" w:eastAsia="宋体" w:cs="Calibri"/>
                <w:szCs w:val="21"/>
              </w:rPr>
            </w:pPr>
            <w:r>
              <w:rPr>
                <w:rFonts w:ascii="宋体" w:hAnsi="宋体" w:eastAsia="宋体" w:cs="Calibri"/>
                <w:szCs w:val="21"/>
              </w:rPr>
              <w:t>6</w:t>
            </w:r>
          </w:p>
        </w:tc>
        <w:tc>
          <w:tcPr>
            <w:tcW w:w="1134" w:type="dxa"/>
            <w:noWrap/>
            <w:vAlign w:val="center"/>
          </w:tcPr>
          <w:p>
            <w:pPr>
              <w:adjustRightInd w:val="0"/>
              <w:spacing w:line="312" w:lineRule="atLeast"/>
              <w:textAlignment w:val="baseline"/>
              <w:rPr>
                <w:rFonts w:ascii="宋体" w:hAnsi="宋体" w:eastAsia="宋体" w:cs="Calibri"/>
                <w:szCs w:val="21"/>
              </w:rPr>
            </w:pPr>
          </w:p>
        </w:tc>
        <w:tc>
          <w:tcPr>
            <w:tcW w:w="3261" w:type="dxa"/>
            <w:noWrap/>
          </w:tcPr>
          <w:p>
            <w:pPr>
              <w:adjustRightInd w:val="0"/>
              <w:spacing w:line="312" w:lineRule="atLeast"/>
              <w:textAlignment w:val="baseline"/>
              <w:rPr>
                <w:rFonts w:ascii="宋体" w:hAnsi="宋体" w:eastAsia="宋体" w:cs="Calibri"/>
                <w:szCs w:val="21"/>
              </w:rPr>
            </w:pPr>
          </w:p>
        </w:tc>
        <w:tc>
          <w:tcPr>
            <w:tcW w:w="1134" w:type="dxa"/>
            <w:noWrap/>
          </w:tcPr>
          <w:p>
            <w:pPr>
              <w:adjustRightInd w:val="0"/>
              <w:spacing w:line="312" w:lineRule="atLeast"/>
              <w:textAlignment w:val="baseline"/>
              <w:rPr>
                <w:rFonts w:ascii="宋体" w:hAnsi="宋体" w:eastAsia="宋体" w:cs="Calibri"/>
                <w:szCs w:val="21"/>
              </w:rPr>
            </w:pPr>
          </w:p>
        </w:tc>
        <w:tc>
          <w:tcPr>
            <w:tcW w:w="3051" w:type="dxa"/>
            <w:gridSpan w:val="3"/>
            <w:noWrap/>
          </w:tcPr>
          <w:p>
            <w:pPr>
              <w:adjustRightInd w:val="0"/>
              <w:spacing w:line="312" w:lineRule="atLeast"/>
              <w:textAlignment w:val="baseline"/>
              <w:rPr>
                <w:rFonts w:ascii="宋体" w:hAnsi="宋体" w:eastAsia="宋体" w:cs="Calibri"/>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675" w:type="dxa"/>
            <w:noWrap/>
            <w:vAlign w:val="center"/>
          </w:tcPr>
          <w:p>
            <w:pPr>
              <w:adjustRightInd w:val="0"/>
              <w:spacing w:line="312" w:lineRule="atLeast"/>
              <w:jc w:val="center"/>
              <w:textAlignment w:val="baseline"/>
              <w:rPr>
                <w:rFonts w:ascii="宋体" w:hAnsi="宋体" w:eastAsia="宋体" w:cs="Calibri"/>
                <w:szCs w:val="21"/>
              </w:rPr>
            </w:pPr>
            <w:r>
              <w:rPr>
                <w:rFonts w:ascii="宋体" w:hAnsi="宋体" w:eastAsia="宋体" w:cs="Calibri"/>
                <w:szCs w:val="21"/>
              </w:rPr>
              <w:t>7</w:t>
            </w:r>
          </w:p>
        </w:tc>
        <w:tc>
          <w:tcPr>
            <w:tcW w:w="1134" w:type="dxa"/>
            <w:noWrap/>
            <w:vAlign w:val="center"/>
          </w:tcPr>
          <w:p>
            <w:pPr>
              <w:adjustRightInd w:val="0"/>
              <w:spacing w:line="312" w:lineRule="atLeast"/>
              <w:textAlignment w:val="baseline"/>
              <w:rPr>
                <w:rFonts w:ascii="宋体" w:hAnsi="宋体" w:eastAsia="宋体" w:cs="Calibri"/>
                <w:szCs w:val="21"/>
              </w:rPr>
            </w:pPr>
          </w:p>
        </w:tc>
        <w:tc>
          <w:tcPr>
            <w:tcW w:w="3261" w:type="dxa"/>
            <w:noWrap/>
          </w:tcPr>
          <w:p>
            <w:pPr>
              <w:adjustRightInd w:val="0"/>
              <w:spacing w:line="312" w:lineRule="atLeast"/>
              <w:textAlignment w:val="baseline"/>
              <w:rPr>
                <w:rFonts w:ascii="宋体" w:hAnsi="宋体" w:eastAsia="宋体" w:cs="Calibri"/>
                <w:szCs w:val="21"/>
              </w:rPr>
            </w:pPr>
          </w:p>
        </w:tc>
        <w:tc>
          <w:tcPr>
            <w:tcW w:w="1134" w:type="dxa"/>
            <w:noWrap/>
          </w:tcPr>
          <w:p>
            <w:pPr>
              <w:adjustRightInd w:val="0"/>
              <w:spacing w:line="312" w:lineRule="atLeast"/>
              <w:textAlignment w:val="baseline"/>
              <w:rPr>
                <w:rFonts w:ascii="宋体" w:hAnsi="宋体" w:eastAsia="宋体" w:cs="Calibri"/>
                <w:szCs w:val="21"/>
              </w:rPr>
            </w:pPr>
          </w:p>
        </w:tc>
        <w:tc>
          <w:tcPr>
            <w:tcW w:w="3051" w:type="dxa"/>
            <w:gridSpan w:val="3"/>
            <w:noWrap/>
          </w:tcPr>
          <w:p>
            <w:pPr>
              <w:adjustRightInd w:val="0"/>
              <w:spacing w:line="312" w:lineRule="atLeast"/>
              <w:textAlignment w:val="baseline"/>
              <w:rPr>
                <w:rFonts w:ascii="宋体" w:hAnsi="宋体" w:eastAsia="宋体" w:cs="Calibri"/>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675" w:type="dxa"/>
            <w:noWrap/>
            <w:vAlign w:val="center"/>
          </w:tcPr>
          <w:p>
            <w:pPr>
              <w:adjustRightInd w:val="0"/>
              <w:spacing w:line="312" w:lineRule="atLeast"/>
              <w:jc w:val="center"/>
              <w:textAlignment w:val="baseline"/>
              <w:rPr>
                <w:rFonts w:ascii="宋体" w:hAnsi="宋体" w:eastAsia="宋体" w:cs="Calibri"/>
                <w:szCs w:val="21"/>
              </w:rPr>
            </w:pPr>
            <w:r>
              <w:rPr>
                <w:rFonts w:ascii="宋体" w:hAnsi="宋体" w:eastAsia="宋体" w:cs="Calibri"/>
                <w:szCs w:val="21"/>
              </w:rPr>
              <w:t>8</w:t>
            </w:r>
          </w:p>
        </w:tc>
        <w:tc>
          <w:tcPr>
            <w:tcW w:w="1134" w:type="dxa"/>
            <w:noWrap/>
            <w:vAlign w:val="center"/>
          </w:tcPr>
          <w:p>
            <w:pPr>
              <w:adjustRightInd w:val="0"/>
              <w:spacing w:line="312" w:lineRule="atLeast"/>
              <w:textAlignment w:val="baseline"/>
              <w:rPr>
                <w:rFonts w:ascii="宋体" w:hAnsi="宋体" w:eastAsia="宋体" w:cs="Calibri"/>
                <w:szCs w:val="21"/>
              </w:rPr>
            </w:pPr>
          </w:p>
        </w:tc>
        <w:tc>
          <w:tcPr>
            <w:tcW w:w="3261" w:type="dxa"/>
            <w:noWrap/>
          </w:tcPr>
          <w:p>
            <w:pPr>
              <w:adjustRightInd w:val="0"/>
              <w:spacing w:line="312" w:lineRule="atLeast"/>
              <w:textAlignment w:val="baseline"/>
              <w:rPr>
                <w:rFonts w:ascii="宋体" w:hAnsi="宋体" w:eastAsia="宋体" w:cs="Calibri"/>
                <w:szCs w:val="21"/>
              </w:rPr>
            </w:pPr>
          </w:p>
        </w:tc>
        <w:tc>
          <w:tcPr>
            <w:tcW w:w="1134" w:type="dxa"/>
            <w:noWrap/>
          </w:tcPr>
          <w:p>
            <w:pPr>
              <w:adjustRightInd w:val="0"/>
              <w:spacing w:line="312" w:lineRule="atLeast"/>
              <w:textAlignment w:val="baseline"/>
              <w:rPr>
                <w:rFonts w:ascii="宋体" w:hAnsi="宋体" w:eastAsia="宋体" w:cs="Calibri"/>
                <w:szCs w:val="21"/>
              </w:rPr>
            </w:pPr>
          </w:p>
        </w:tc>
        <w:tc>
          <w:tcPr>
            <w:tcW w:w="3051" w:type="dxa"/>
            <w:gridSpan w:val="3"/>
            <w:noWrap/>
          </w:tcPr>
          <w:p>
            <w:pPr>
              <w:adjustRightInd w:val="0"/>
              <w:spacing w:line="312" w:lineRule="atLeast"/>
              <w:textAlignment w:val="baseline"/>
              <w:rPr>
                <w:rFonts w:ascii="宋体" w:hAnsi="宋体" w:eastAsia="宋体" w:cs="Calibri"/>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675" w:type="dxa"/>
            <w:noWrap/>
            <w:vAlign w:val="center"/>
          </w:tcPr>
          <w:p>
            <w:pPr>
              <w:adjustRightInd w:val="0"/>
              <w:spacing w:line="312" w:lineRule="atLeast"/>
              <w:jc w:val="center"/>
              <w:textAlignment w:val="baseline"/>
              <w:rPr>
                <w:rFonts w:ascii="宋体" w:hAnsi="宋体" w:eastAsia="宋体" w:cs="Calibri"/>
                <w:szCs w:val="21"/>
              </w:rPr>
            </w:pPr>
            <w:r>
              <w:rPr>
                <w:rFonts w:ascii="宋体" w:hAnsi="宋体" w:eastAsia="宋体" w:cs="Calibri"/>
                <w:szCs w:val="21"/>
              </w:rPr>
              <w:t>9</w:t>
            </w:r>
          </w:p>
        </w:tc>
        <w:tc>
          <w:tcPr>
            <w:tcW w:w="1134" w:type="dxa"/>
            <w:noWrap/>
            <w:vAlign w:val="center"/>
          </w:tcPr>
          <w:p>
            <w:pPr>
              <w:adjustRightInd w:val="0"/>
              <w:spacing w:line="312" w:lineRule="atLeast"/>
              <w:textAlignment w:val="baseline"/>
              <w:rPr>
                <w:rFonts w:ascii="宋体" w:hAnsi="宋体" w:eastAsia="宋体" w:cs="Calibri"/>
                <w:szCs w:val="21"/>
              </w:rPr>
            </w:pPr>
          </w:p>
        </w:tc>
        <w:tc>
          <w:tcPr>
            <w:tcW w:w="3261" w:type="dxa"/>
            <w:noWrap/>
          </w:tcPr>
          <w:p>
            <w:pPr>
              <w:adjustRightInd w:val="0"/>
              <w:spacing w:line="312" w:lineRule="atLeast"/>
              <w:textAlignment w:val="baseline"/>
              <w:rPr>
                <w:rFonts w:ascii="宋体" w:hAnsi="宋体" w:eastAsia="宋体" w:cs="Calibri"/>
                <w:szCs w:val="21"/>
              </w:rPr>
            </w:pPr>
          </w:p>
        </w:tc>
        <w:tc>
          <w:tcPr>
            <w:tcW w:w="1134" w:type="dxa"/>
            <w:noWrap/>
          </w:tcPr>
          <w:p>
            <w:pPr>
              <w:adjustRightInd w:val="0"/>
              <w:spacing w:line="312" w:lineRule="atLeast"/>
              <w:textAlignment w:val="baseline"/>
              <w:rPr>
                <w:rFonts w:ascii="宋体" w:hAnsi="宋体" w:eastAsia="宋体" w:cs="Calibri"/>
                <w:szCs w:val="21"/>
              </w:rPr>
            </w:pPr>
          </w:p>
        </w:tc>
        <w:tc>
          <w:tcPr>
            <w:tcW w:w="3051" w:type="dxa"/>
            <w:gridSpan w:val="3"/>
            <w:noWrap/>
          </w:tcPr>
          <w:p>
            <w:pPr>
              <w:adjustRightInd w:val="0"/>
              <w:spacing w:line="312" w:lineRule="atLeast"/>
              <w:textAlignment w:val="baseline"/>
              <w:rPr>
                <w:rFonts w:ascii="宋体" w:hAnsi="宋体" w:eastAsia="宋体" w:cs="Calibri"/>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675" w:type="dxa"/>
            <w:noWrap/>
            <w:vAlign w:val="center"/>
          </w:tcPr>
          <w:p>
            <w:pPr>
              <w:adjustRightInd w:val="0"/>
              <w:spacing w:line="312" w:lineRule="atLeast"/>
              <w:jc w:val="center"/>
              <w:textAlignment w:val="baseline"/>
              <w:rPr>
                <w:rFonts w:ascii="宋体" w:hAnsi="宋体" w:eastAsia="宋体" w:cs="Calibri"/>
                <w:szCs w:val="21"/>
              </w:rPr>
            </w:pPr>
            <w:r>
              <w:rPr>
                <w:rFonts w:ascii="宋体" w:hAnsi="宋体" w:eastAsia="宋体" w:cs="Calibri"/>
                <w:szCs w:val="21"/>
              </w:rPr>
              <w:t>10</w:t>
            </w:r>
          </w:p>
        </w:tc>
        <w:tc>
          <w:tcPr>
            <w:tcW w:w="1134" w:type="dxa"/>
            <w:noWrap/>
            <w:vAlign w:val="center"/>
          </w:tcPr>
          <w:p>
            <w:pPr>
              <w:adjustRightInd w:val="0"/>
              <w:spacing w:line="312" w:lineRule="atLeast"/>
              <w:textAlignment w:val="baseline"/>
              <w:rPr>
                <w:rFonts w:ascii="宋体" w:hAnsi="宋体" w:eastAsia="宋体" w:cs="Calibri"/>
                <w:szCs w:val="21"/>
              </w:rPr>
            </w:pPr>
          </w:p>
        </w:tc>
        <w:tc>
          <w:tcPr>
            <w:tcW w:w="3261" w:type="dxa"/>
            <w:noWrap/>
          </w:tcPr>
          <w:p>
            <w:pPr>
              <w:adjustRightInd w:val="0"/>
              <w:spacing w:line="312" w:lineRule="atLeast"/>
              <w:textAlignment w:val="baseline"/>
              <w:rPr>
                <w:rFonts w:ascii="宋体" w:hAnsi="宋体" w:eastAsia="宋体" w:cs="Calibri"/>
                <w:szCs w:val="21"/>
              </w:rPr>
            </w:pPr>
          </w:p>
        </w:tc>
        <w:tc>
          <w:tcPr>
            <w:tcW w:w="1134" w:type="dxa"/>
            <w:noWrap/>
          </w:tcPr>
          <w:p>
            <w:pPr>
              <w:adjustRightInd w:val="0"/>
              <w:spacing w:line="312" w:lineRule="atLeast"/>
              <w:textAlignment w:val="baseline"/>
              <w:rPr>
                <w:rFonts w:ascii="宋体" w:hAnsi="宋体" w:eastAsia="宋体" w:cs="Calibri"/>
                <w:szCs w:val="21"/>
              </w:rPr>
            </w:pPr>
          </w:p>
        </w:tc>
        <w:tc>
          <w:tcPr>
            <w:tcW w:w="3051" w:type="dxa"/>
            <w:gridSpan w:val="3"/>
            <w:noWrap/>
          </w:tcPr>
          <w:p>
            <w:pPr>
              <w:adjustRightInd w:val="0"/>
              <w:spacing w:line="312" w:lineRule="atLeast"/>
              <w:textAlignment w:val="baseline"/>
              <w:rPr>
                <w:rFonts w:ascii="宋体" w:hAnsi="宋体" w:eastAsia="宋体" w:cs="Calibri"/>
                <w:szCs w:val="21"/>
              </w:rPr>
            </w:pPr>
          </w:p>
        </w:tc>
      </w:tr>
    </w:tbl>
    <w:p>
      <w:pPr>
        <w:spacing w:line="380" w:lineRule="exact"/>
        <w:rPr>
          <w:rFonts w:hint="eastAsia" w:ascii="方正小标宋简体" w:eastAsia="方正小标宋简体"/>
          <w:color w:val="000000"/>
          <w:sz w:val="30"/>
          <w:szCs w:val="30"/>
        </w:rPr>
      </w:pPr>
    </w:p>
    <w:p>
      <w:pPr>
        <w:spacing w:line="380" w:lineRule="exact"/>
        <w:rPr>
          <w:rFonts w:hint="eastAsia" w:ascii="方正小标宋简体" w:eastAsia="方正小标宋简体"/>
          <w:color w:val="000000"/>
          <w:sz w:val="30"/>
          <w:szCs w:val="30"/>
        </w:rPr>
      </w:pPr>
    </w:p>
    <w:p>
      <w:pPr>
        <w:spacing w:line="380" w:lineRule="exact"/>
        <w:rPr>
          <w:rFonts w:hint="eastAsia" w:ascii="方正小标宋简体" w:eastAsia="方正小标宋简体"/>
          <w:color w:val="000000"/>
          <w:sz w:val="30"/>
          <w:szCs w:val="30"/>
        </w:rPr>
      </w:pPr>
      <w:r>
        <w:rPr>
          <w:rFonts w:hint="eastAsia" w:ascii="方正小标宋简体" w:eastAsia="方正小标宋简体"/>
          <w:color w:val="000000"/>
          <w:sz w:val="30"/>
          <w:szCs w:val="30"/>
        </w:rPr>
        <w:t>附表4</w:t>
      </w:r>
    </w:p>
    <w:p>
      <w:pPr>
        <w:ind w:firstLine="300" w:firstLineChars="100"/>
        <w:jc w:val="center"/>
        <w:rPr>
          <w:rFonts w:hint="eastAsia" w:ascii="方正小标宋简体" w:hAnsi="宋体" w:eastAsia="方正小标宋简体"/>
          <w:color w:val="000000"/>
          <w:sz w:val="30"/>
          <w:szCs w:val="30"/>
        </w:rPr>
      </w:pPr>
      <w:r>
        <w:rPr>
          <w:rFonts w:hint="eastAsia" w:ascii="方正小标宋简体" w:hAnsi="宋体" w:eastAsia="方正小标宋简体"/>
          <w:color w:val="000000"/>
          <w:sz w:val="30"/>
          <w:szCs w:val="30"/>
        </w:rPr>
        <w:t>课时教学设计</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66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2" w:hRule="atLeast"/>
        </w:trPr>
        <w:tc>
          <w:tcPr>
            <w:tcW w:w="1728" w:type="dxa"/>
            <w:noWrap/>
            <w:vAlign w:val="center"/>
          </w:tcPr>
          <w:p>
            <w:pPr>
              <w:adjustRightInd w:val="0"/>
              <w:spacing w:line="312" w:lineRule="atLeast"/>
              <w:jc w:val="center"/>
              <w:textAlignment w:val="baseline"/>
              <w:rPr>
                <w:rFonts w:ascii="仿宋_GB2312" w:hAnsi="宋体" w:eastAsia="仿宋_GB2312"/>
                <w:color w:val="000000"/>
                <w:sz w:val="24"/>
              </w:rPr>
            </w:pPr>
            <w:r>
              <w:rPr>
                <w:rFonts w:hint="eastAsia" w:ascii="仿宋_GB2312" w:hAnsi="宋体" w:eastAsia="仿宋_GB2312"/>
                <w:color w:val="000000"/>
                <w:sz w:val="24"/>
              </w:rPr>
              <w:t>指导思想</w:t>
            </w:r>
          </w:p>
        </w:tc>
        <w:tc>
          <w:tcPr>
            <w:tcW w:w="6674" w:type="dxa"/>
            <w:noWrap/>
          </w:tcPr>
          <w:p>
            <w:pPr>
              <w:adjustRightInd w:val="0"/>
              <w:spacing w:line="312" w:lineRule="atLeast"/>
              <w:jc w:val="center"/>
              <w:textAlignment w:val="baseline"/>
              <w:rPr>
                <w:rFonts w:ascii="仿宋_GB2312" w:hAnsi="宋体" w:eastAsia="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2" w:hRule="atLeast"/>
        </w:trPr>
        <w:tc>
          <w:tcPr>
            <w:tcW w:w="1728" w:type="dxa"/>
            <w:noWrap/>
            <w:vAlign w:val="center"/>
          </w:tcPr>
          <w:p>
            <w:pPr>
              <w:adjustRightInd w:val="0"/>
              <w:spacing w:line="312" w:lineRule="atLeast"/>
              <w:jc w:val="center"/>
              <w:textAlignment w:val="baseline"/>
              <w:rPr>
                <w:rFonts w:ascii="仿宋_GB2312" w:hAnsi="宋体" w:eastAsia="仿宋_GB2312"/>
                <w:color w:val="000000"/>
                <w:sz w:val="24"/>
              </w:rPr>
            </w:pPr>
            <w:r>
              <w:rPr>
                <w:rFonts w:hint="eastAsia" w:ascii="仿宋_GB2312" w:hAnsi="宋体" w:eastAsia="仿宋_GB2312"/>
                <w:color w:val="000000"/>
                <w:sz w:val="24"/>
              </w:rPr>
              <w:t>教材分析</w:t>
            </w:r>
          </w:p>
        </w:tc>
        <w:tc>
          <w:tcPr>
            <w:tcW w:w="6674" w:type="dxa"/>
            <w:noWrap/>
          </w:tcPr>
          <w:p>
            <w:pPr>
              <w:adjustRightInd w:val="0"/>
              <w:spacing w:line="312" w:lineRule="atLeast"/>
              <w:jc w:val="center"/>
              <w:textAlignment w:val="baseline"/>
              <w:rPr>
                <w:rFonts w:ascii="仿宋_GB2312" w:hAnsi="宋体" w:eastAsia="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1" w:hRule="atLeast"/>
        </w:trPr>
        <w:tc>
          <w:tcPr>
            <w:tcW w:w="1728" w:type="dxa"/>
            <w:noWrap/>
            <w:vAlign w:val="center"/>
          </w:tcPr>
          <w:p>
            <w:pPr>
              <w:adjustRightInd w:val="0"/>
              <w:spacing w:line="312" w:lineRule="atLeast"/>
              <w:jc w:val="center"/>
              <w:textAlignment w:val="baseline"/>
              <w:rPr>
                <w:rFonts w:ascii="仿宋_GB2312" w:hAnsi="宋体" w:eastAsia="仿宋_GB2312"/>
                <w:color w:val="000000"/>
                <w:sz w:val="24"/>
              </w:rPr>
            </w:pPr>
            <w:r>
              <w:rPr>
                <w:rFonts w:hint="eastAsia" w:ascii="仿宋_GB2312" w:hAnsi="宋体" w:eastAsia="仿宋_GB2312"/>
                <w:color w:val="000000"/>
                <w:sz w:val="24"/>
              </w:rPr>
              <w:t>学情分析</w:t>
            </w:r>
          </w:p>
        </w:tc>
        <w:tc>
          <w:tcPr>
            <w:tcW w:w="6674" w:type="dxa"/>
            <w:noWrap/>
          </w:tcPr>
          <w:p>
            <w:pPr>
              <w:adjustRightInd w:val="0"/>
              <w:spacing w:line="312" w:lineRule="atLeast"/>
              <w:jc w:val="center"/>
              <w:textAlignment w:val="baseline"/>
              <w:rPr>
                <w:rFonts w:ascii="仿宋_GB2312" w:hAnsi="宋体" w:eastAsia="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2" w:hRule="atLeast"/>
        </w:trPr>
        <w:tc>
          <w:tcPr>
            <w:tcW w:w="1728" w:type="dxa"/>
            <w:noWrap/>
            <w:vAlign w:val="center"/>
          </w:tcPr>
          <w:p>
            <w:pPr>
              <w:adjustRightInd w:val="0"/>
              <w:spacing w:line="312" w:lineRule="atLeast"/>
              <w:jc w:val="center"/>
              <w:textAlignment w:val="baseline"/>
              <w:rPr>
                <w:rFonts w:ascii="仿宋_GB2312" w:hAnsi="宋体" w:eastAsia="仿宋_GB2312"/>
                <w:color w:val="000000"/>
                <w:sz w:val="24"/>
              </w:rPr>
            </w:pPr>
            <w:r>
              <w:rPr>
                <w:rFonts w:hint="eastAsia" w:ascii="仿宋_GB2312" w:hAnsi="宋体" w:eastAsia="仿宋_GB2312"/>
                <w:color w:val="000000"/>
                <w:sz w:val="24"/>
              </w:rPr>
              <w:t>教学流程</w:t>
            </w:r>
          </w:p>
        </w:tc>
        <w:tc>
          <w:tcPr>
            <w:tcW w:w="6674" w:type="dxa"/>
            <w:noWrap/>
          </w:tcPr>
          <w:p>
            <w:pPr>
              <w:adjustRightInd w:val="0"/>
              <w:spacing w:line="312" w:lineRule="atLeast"/>
              <w:jc w:val="center"/>
              <w:textAlignment w:val="baseline"/>
              <w:rPr>
                <w:rFonts w:ascii="仿宋_GB2312" w:hAnsi="宋体" w:eastAsia="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2" w:hRule="atLeast"/>
        </w:trPr>
        <w:tc>
          <w:tcPr>
            <w:tcW w:w="1728" w:type="dxa"/>
            <w:noWrap/>
            <w:vAlign w:val="center"/>
          </w:tcPr>
          <w:p>
            <w:pPr>
              <w:adjustRightInd w:val="0"/>
              <w:spacing w:line="312" w:lineRule="atLeast"/>
              <w:jc w:val="center"/>
              <w:textAlignment w:val="baseline"/>
              <w:rPr>
                <w:rFonts w:ascii="仿宋_GB2312" w:hAnsi="宋体" w:eastAsia="仿宋_GB2312"/>
                <w:color w:val="000000"/>
                <w:sz w:val="24"/>
              </w:rPr>
            </w:pPr>
            <w:r>
              <w:rPr>
                <w:rFonts w:hint="eastAsia" w:ascii="仿宋_GB2312" w:hAnsi="宋体" w:eastAsia="仿宋_GB2312"/>
                <w:color w:val="000000"/>
                <w:sz w:val="24"/>
              </w:rPr>
              <w:t>场地布置</w:t>
            </w:r>
          </w:p>
        </w:tc>
        <w:tc>
          <w:tcPr>
            <w:tcW w:w="6674" w:type="dxa"/>
            <w:noWrap/>
          </w:tcPr>
          <w:p>
            <w:pPr>
              <w:adjustRightInd w:val="0"/>
              <w:spacing w:line="312" w:lineRule="atLeast"/>
              <w:jc w:val="center"/>
              <w:textAlignment w:val="baseline"/>
              <w:rPr>
                <w:rFonts w:ascii="仿宋_GB2312" w:hAnsi="宋体" w:eastAsia="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1" w:hRule="atLeast"/>
        </w:trPr>
        <w:tc>
          <w:tcPr>
            <w:tcW w:w="1728" w:type="dxa"/>
            <w:noWrap/>
            <w:vAlign w:val="center"/>
          </w:tcPr>
          <w:p>
            <w:pPr>
              <w:adjustRightInd w:val="0"/>
              <w:spacing w:line="312" w:lineRule="atLeast"/>
              <w:jc w:val="center"/>
              <w:textAlignment w:val="baseline"/>
              <w:rPr>
                <w:rFonts w:ascii="仿宋_GB2312" w:hAnsi="宋体" w:eastAsia="仿宋_GB2312"/>
                <w:color w:val="000000"/>
                <w:sz w:val="24"/>
              </w:rPr>
            </w:pPr>
            <w:r>
              <w:rPr>
                <w:rFonts w:hint="eastAsia" w:ascii="仿宋_GB2312" w:hAnsi="宋体" w:eastAsia="仿宋_GB2312"/>
                <w:color w:val="000000"/>
                <w:sz w:val="24"/>
              </w:rPr>
              <w:t>安全防范</w:t>
            </w:r>
          </w:p>
        </w:tc>
        <w:tc>
          <w:tcPr>
            <w:tcW w:w="6674" w:type="dxa"/>
            <w:noWrap/>
          </w:tcPr>
          <w:p>
            <w:pPr>
              <w:adjustRightInd w:val="0"/>
              <w:spacing w:line="312" w:lineRule="atLeast"/>
              <w:jc w:val="center"/>
              <w:textAlignment w:val="baseline"/>
              <w:rPr>
                <w:rFonts w:ascii="仿宋_GB2312" w:hAnsi="宋体" w:eastAsia="仿宋_GB2312"/>
                <w:color w:val="000000"/>
                <w:sz w:val="24"/>
              </w:rPr>
            </w:pPr>
          </w:p>
        </w:tc>
      </w:tr>
    </w:tbl>
    <w:p>
      <w:pPr>
        <w:ind w:firstLine="281" w:firstLineChars="100"/>
        <w:jc w:val="center"/>
        <w:rPr>
          <w:rFonts w:ascii="黑体" w:eastAsia="黑体"/>
          <w:b/>
          <w:color w:val="000000"/>
          <w:sz w:val="28"/>
          <w:szCs w:val="28"/>
        </w:rPr>
      </w:pPr>
      <w:r>
        <w:rPr>
          <w:rFonts w:hint="eastAsia" w:ascii="仿宋_GB2312" w:hAnsi="宋体" w:eastAsia="仿宋_GB2312"/>
          <w:b/>
          <w:color w:val="000000"/>
          <w:sz w:val="28"/>
          <w:szCs w:val="28"/>
        </w:rPr>
        <w:t>教案（课时计划）</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
        <w:gridCol w:w="2450"/>
        <w:gridCol w:w="1792"/>
        <w:gridCol w:w="930"/>
        <w:gridCol w:w="802"/>
        <w:gridCol w:w="1376"/>
        <w:gridCol w:w="744"/>
        <w:gridCol w:w="6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864" w:type="dxa"/>
            <w:vMerge w:val="restart"/>
            <w:noWrap/>
            <w:vAlign w:val="center"/>
          </w:tcPr>
          <w:p>
            <w:pPr>
              <w:jc w:val="center"/>
              <w:rPr>
                <w:b/>
                <w:color w:val="000000"/>
                <w:szCs w:val="21"/>
              </w:rPr>
            </w:pPr>
            <w:r>
              <w:rPr>
                <w:rFonts w:hint="eastAsia"/>
                <w:b/>
                <w:color w:val="000000"/>
                <w:szCs w:val="21"/>
              </w:rPr>
              <w:t>教学</w:t>
            </w:r>
          </w:p>
          <w:p>
            <w:pPr>
              <w:jc w:val="center"/>
              <w:rPr>
                <w:b/>
                <w:color w:val="000000"/>
                <w:szCs w:val="21"/>
              </w:rPr>
            </w:pPr>
            <w:r>
              <w:rPr>
                <w:rFonts w:hint="eastAsia"/>
                <w:b/>
                <w:color w:val="000000"/>
                <w:szCs w:val="21"/>
              </w:rPr>
              <w:t>内容</w:t>
            </w:r>
          </w:p>
        </w:tc>
        <w:tc>
          <w:tcPr>
            <w:tcW w:w="4242" w:type="dxa"/>
            <w:gridSpan w:val="2"/>
            <w:vMerge w:val="restart"/>
            <w:noWrap/>
            <w:vAlign w:val="center"/>
          </w:tcPr>
          <w:p>
            <w:pPr>
              <w:rPr>
                <w:color w:val="000000"/>
                <w:szCs w:val="21"/>
              </w:rPr>
            </w:pPr>
          </w:p>
          <w:p>
            <w:pPr>
              <w:rPr>
                <w:color w:val="000000"/>
                <w:szCs w:val="21"/>
              </w:rPr>
            </w:pPr>
          </w:p>
        </w:tc>
        <w:tc>
          <w:tcPr>
            <w:tcW w:w="1732" w:type="dxa"/>
            <w:gridSpan w:val="2"/>
            <w:noWrap/>
            <w:vAlign w:val="center"/>
          </w:tcPr>
          <w:p>
            <w:pPr>
              <w:jc w:val="center"/>
              <w:rPr>
                <w:b/>
                <w:color w:val="000000"/>
                <w:szCs w:val="21"/>
              </w:rPr>
            </w:pPr>
            <w:r>
              <w:rPr>
                <w:rFonts w:hint="eastAsia"/>
                <w:b/>
                <w:color w:val="000000"/>
                <w:szCs w:val="21"/>
              </w:rPr>
              <w:t>年级、班级、人数</w:t>
            </w:r>
          </w:p>
        </w:tc>
        <w:tc>
          <w:tcPr>
            <w:tcW w:w="2789" w:type="dxa"/>
            <w:gridSpan w:val="3"/>
            <w:noWrap/>
            <w:vAlign w:val="center"/>
          </w:tcPr>
          <w:p>
            <w:pPr>
              <w:rPr>
                <w:b/>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864" w:type="dxa"/>
            <w:vMerge w:val="continue"/>
            <w:noWrap/>
            <w:vAlign w:val="center"/>
          </w:tcPr>
          <w:p>
            <w:pPr>
              <w:jc w:val="center"/>
              <w:rPr>
                <w:b/>
                <w:color w:val="000000"/>
                <w:szCs w:val="21"/>
              </w:rPr>
            </w:pPr>
          </w:p>
        </w:tc>
        <w:tc>
          <w:tcPr>
            <w:tcW w:w="4242" w:type="dxa"/>
            <w:gridSpan w:val="2"/>
            <w:vMerge w:val="continue"/>
            <w:noWrap/>
            <w:vAlign w:val="center"/>
          </w:tcPr>
          <w:p>
            <w:pPr>
              <w:jc w:val="center"/>
              <w:rPr>
                <w:b/>
                <w:color w:val="000000"/>
                <w:szCs w:val="21"/>
              </w:rPr>
            </w:pPr>
          </w:p>
        </w:tc>
        <w:tc>
          <w:tcPr>
            <w:tcW w:w="1732" w:type="dxa"/>
            <w:gridSpan w:val="2"/>
            <w:noWrap/>
            <w:vAlign w:val="center"/>
          </w:tcPr>
          <w:p>
            <w:pPr>
              <w:jc w:val="center"/>
              <w:rPr>
                <w:b/>
                <w:color w:val="000000"/>
                <w:szCs w:val="21"/>
              </w:rPr>
            </w:pPr>
            <w:r>
              <w:rPr>
                <w:rFonts w:hint="eastAsia"/>
                <w:b/>
                <w:color w:val="000000"/>
                <w:szCs w:val="21"/>
              </w:rPr>
              <w:t>单元课次</w:t>
            </w:r>
          </w:p>
        </w:tc>
        <w:tc>
          <w:tcPr>
            <w:tcW w:w="2789" w:type="dxa"/>
            <w:gridSpan w:val="3"/>
            <w:noWrap/>
            <w:vAlign w:val="center"/>
          </w:tcPr>
          <w:p>
            <w:pPr>
              <w:rPr>
                <w:b/>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9" w:hRule="atLeast"/>
          <w:jc w:val="center"/>
        </w:trPr>
        <w:tc>
          <w:tcPr>
            <w:tcW w:w="864" w:type="dxa"/>
            <w:noWrap/>
            <w:vAlign w:val="center"/>
          </w:tcPr>
          <w:p>
            <w:pPr>
              <w:jc w:val="center"/>
              <w:rPr>
                <w:b/>
                <w:color w:val="000000"/>
                <w:szCs w:val="21"/>
              </w:rPr>
            </w:pPr>
            <w:r>
              <w:rPr>
                <w:rFonts w:hint="eastAsia"/>
                <w:b/>
                <w:color w:val="000000"/>
                <w:szCs w:val="21"/>
              </w:rPr>
              <w:t>教学</w:t>
            </w:r>
          </w:p>
          <w:p>
            <w:pPr>
              <w:jc w:val="center"/>
              <w:rPr>
                <w:b/>
                <w:color w:val="000000"/>
                <w:szCs w:val="21"/>
              </w:rPr>
            </w:pPr>
            <w:r>
              <w:rPr>
                <w:rFonts w:hint="eastAsia"/>
                <w:b/>
                <w:color w:val="000000"/>
                <w:szCs w:val="21"/>
              </w:rPr>
              <w:t>目标</w:t>
            </w:r>
          </w:p>
        </w:tc>
        <w:tc>
          <w:tcPr>
            <w:tcW w:w="8763" w:type="dxa"/>
            <w:gridSpan w:val="7"/>
            <w:noWrap/>
            <w:vAlign w:val="center"/>
          </w:tcPr>
          <w:p>
            <w:pPr>
              <w:jc w:val="center"/>
              <w:rPr>
                <w:b/>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864" w:type="dxa"/>
            <w:noWrap/>
            <w:vAlign w:val="center"/>
          </w:tcPr>
          <w:p>
            <w:pPr>
              <w:jc w:val="center"/>
              <w:rPr>
                <w:b/>
                <w:color w:val="000000"/>
                <w:szCs w:val="21"/>
              </w:rPr>
            </w:pPr>
            <w:r>
              <w:rPr>
                <w:rFonts w:hint="eastAsia"/>
                <w:b/>
                <w:color w:val="000000"/>
                <w:szCs w:val="21"/>
              </w:rPr>
              <w:t>重点</w:t>
            </w:r>
          </w:p>
          <w:p>
            <w:pPr>
              <w:jc w:val="center"/>
              <w:rPr>
                <w:b/>
                <w:color w:val="000000"/>
                <w:szCs w:val="21"/>
              </w:rPr>
            </w:pPr>
            <w:r>
              <w:rPr>
                <w:rFonts w:hint="eastAsia"/>
                <w:b/>
                <w:color w:val="000000"/>
                <w:szCs w:val="21"/>
              </w:rPr>
              <w:t>难点</w:t>
            </w:r>
          </w:p>
        </w:tc>
        <w:tc>
          <w:tcPr>
            <w:tcW w:w="8763" w:type="dxa"/>
            <w:gridSpan w:val="7"/>
            <w:noWrap/>
            <w:vAlign w:val="center"/>
          </w:tcPr>
          <w:p>
            <w:pPr>
              <w:rPr>
                <w:b/>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864" w:type="dxa"/>
            <w:vMerge w:val="restart"/>
            <w:noWrap/>
            <w:vAlign w:val="center"/>
          </w:tcPr>
          <w:p>
            <w:pPr>
              <w:jc w:val="center"/>
              <w:rPr>
                <w:b/>
                <w:color w:val="000000"/>
                <w:szCs w:val="21"/>
              </w:rPr>
            </w:pPr>
            <w:r>
              <w:rPr>
                <w:rFonts w:hint="eastAsia"/>
                <w:b/>
                <w:color w:val="000000"/>
                <w:szCs w:val="21"/>
              </w:rPr>
              <w:t>教学</w:t>
            </w:r>
          </w:p>
          <w:p>
            <w:pPr>
              <w:jc w:val="center"/>
              <w:rPr>
                <w:b/>
                <w:color w:val="000000"/>
                <w:szCs w:val="21"/>
              </w:rPr>
            </w:pPr>
            <w:r>
              <w:rPr>
                <w:rFonts w:hint="eastAsia"/>
                <w:b/>
                <w:color w:val="000000"/>
                <w:szCs w:val="21"/>
              </w:rPr>
              <w:t>过程</w:t>
            </w:r>
          </w:p>
        </w:tc>
        <w:tc>
          <w:tcPr>
            <w:tcW w:w="2450" w:type="dxa"/>
            <w:vMerge w:val="restart"/>
            <w:noWrap/>
            <w:vAlign w:val="center"/>
          </w:tcPr>
          <w:p>
            <w:pPr>
              <w:jc w:val="center"/>
              <w:rPr>
                <w:b/>
                <w:color w:val="000000"/>
                <w:szCs w:val="21"/>
              </w:rPr>
            </w:pPr>
            <w:r>
              <w:rPr>
                <w:rFonts w:hint="eastAsia"/>
                <w:b/>
                <w:color w:val="000000"/>
                <w:szCs w:val="21"/>
              </w:rPr>
              <w:t>学练内容</w:t>
            </w:r>
          </w:p>
        </w:tc>
        <w:tc>
          <w:tcPr>
            <w:tcW w:w="2722" w:type="dxa"/>
            <w:gridSpan w:val="2"/>
            <w:vMerge w:val="restart"/>
            <w:noWrap/>
            <w:vAlign w:val="center"/>
          </w:tcPr>
          <w:p>
            <w:pPr>
              <w:jc w:val="center"/>
              <w:rPr>
                <w:b/>
                <w:color w:val="000000"/>
                <w:szCs w:val="21"/>
              </w:rPr>
            </w:pPr>
            <w:r>
              <w:rPr>
                <w:rFonts w:hint="eastAsia"/>
                <w:b/>
                <w:color w:val="000000"/>
                <w:szCs w:val="21"/>
              </w:rPr>
              <w:t>学练标准</w:t>
            </w:r>
          </w:p>
        </w:tc>
        <w:tc>
          <w:tcPr>
            <w:tcW w:w="2178" w:type="dxa"/>
            <w:gridSpan w:val="2"/>
            <w:vMerge w:val="restart"/>
            <w:noWrap/>
            <w:vAlign w:val="center"/>
          </w:tcPr>
          <w:p>
            <w:pPr>
              <w:jc w:val="center"/>
              <w:rPr>
                <w:b/>
                <w:color w:val="000000"/>
                <w:szCs w:val="21"/>
              </w:rPr>
            </w:pPr>
            <w:r>
              <w:rPr>
                <w:rFonts w:hint="eastAsia"/>
                <w:b/>
                <w:color w:val="000000"/>
                <w:szCs w:val="21"/>
              </w:rPr>
              <w:t>组织形式与安全措施</w:t>
            </w:r>
          </w:p>
        </w:tc>
        <w:tc>
          <w:tcPr>
            <w:tcW w:w="1413" w:type="dxa"/>
            <w:gridSpan w:val="2"/>
            <w:noWrap/>
            <w:vAlign w:val="center"/>
          </w:tcPr>
          <w:p>
            <w:pPr>
              <w:jc w:val="center"/>
              <w:rPr>
                <w:b/>
                <w:color w:val="000000"/>
                <w:szCs w:val="21"/>
              </w:rPr>
            </w:pPr>
            <w:r>
              <w:rPr>
                <w:rFonts w:hint="eastAsia"/>
                <w:b/>
                <w:color w:val="000000"/>
                <w:szCs w:val="21"/>
              </w:rPr>
              <w:t>练习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864" w:type="dxa"/>
            <w:vMerge w:val="continue"/>
            <w:noWrap/>
            <w:vAlign w:val="center"/>
          </w:tcPr>
          <w:p>
            <w:pPr>
              <w:jc w:val="center"/>
              <w:rPr>
                <w:b/>
                <w:color w:val="000000"/>
                <w:szCs w:val="21"/>
              </w:rPr>
            </w:pPr>
          </w:p>
        </w:tc>
        <w:tc>
          <w:tcPr>
            <w:tcW w:w="2450" w:type="dxa"/>
            <w:vMerge w:val="continue"/>
            <w:noWrap/>
            <w:vAlign w:val="center"/>
          </w:tcPr>
          <w:p>
            <w:pPr>
              <w:jc w:val="center"/>
              <w:rPr>
                <w:b/>
                <w:color w:val="000000"/>
                <w:szCs w:val="21"/>
              </w:rPr>
            </w:pPr>
          </w:p>
        </w:tc>
        <w:tc>
          <w:tcPr>
            <w:tcW w:w="2722" w:type="dxa"/>
            <w:gridSpan w:val="2"/>
            <w:vMerge w:val="continue"/>
            <w:noWrap/>
            <w:vAlign w:val="center"/>
          </w:tcPr>
          <w:p>
            <w:pPr>
              <w:jc w:val="center"/>
              <w:rPr>
                <w:b/>
                <w:color w:val="000000"/>
                <w:szCs w:val="21"/>
              </w:rPr>
            </w:pPr>
          </w:p>
        </w:tc>
        <w:tc>
          <w:tcPr>
            <w:tcW w:w="2178" w:type="dxa"/>
            <w:gridSpan w:val="2"/>
            <w:vMerge w:val="continue"/>
            <w:noWrap/>
            <w:vAlign w:val="center"/>
          </w:tcPr>
          <w:p>
            <w:pPr>
              <w:jc w:val="center"/>
              <w:rPr>
                <w:b/>
                <w:color w:val="000000"/>
                <w:szCs w:val="21"/>
              </w:rPr>
            </w:pPr>
          </w:p>
        </w:tc>
        <w:tc>
          <w:tcPr>
            <w:tcW w:w="744" w:type="dxa"/>
            <w:noWrap/>
            <w:vAlign w:val="center"/>
          </w:tcPr>
          <w:p>
            <w:pPr>
              <w:jc w:val="center"/>
              <w:rPr>
                <w:b/>
                <w:color w:val="000000"/>
                <w:szCs w:val="21"/>
              </w:rPr>
            </w:pPr>
            <w:r>
              <w:rPr>
                <w:rFonts w:hint="eastAsia"/>
                <w:b/>
                <w:color w:val="000000"/>
                <w:szCs w:val="21"/>
              </w:rPr>
              <w:t>次数</w:t>
            </w:r>
          </w:p>
        </w:tc>
        <w:tc>
          <w:tcPr>
            <w:tcW w:w="669" w:type="dxa"/>
            <w:noWrap/>
            <w:vAlign w:val="center"/>
          </w:tcPr>
          <w:p>
            <w:pPr>
              <w:jc w:val="center"/>
              <w:rPr>
                <w:b/>
                <w:color w:val="000000"/>
                <w:szCs w:val="21"/>
              </w:rPr>
            </w:pPr>
            <w:r>
              <w:rPr>
                <w:rFonts w:hint="eastAsia"/>
                <w:b/>
                <w:color w:val="000000"/>
                <w:szCs w:val="21"/>
              </w:rPr>
              <w:t>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8" w:hRule="atLeast"/>
          <w:jc w:val="center"/>
        </w:trPr>
        <w:tc>
          <w:tcPr>
            <w:tcW w:w="864" w:type="dxa"/>
            <w:noWrap/>
            <w:vAlign w:val="center"/>
          </w:tcPr>
          <w:p>
            <w:pPr>
              <w:jc w:val="center"/>
              <w:rPr>
                <w:b/>
                <w:color w:val="000000"/>
                <w:szCs w:val="21"/>
              </w:rPr>
            </w:pPr>
            <w:r>
              <w:rPr>
                <w:rFonts w:hint="eastAsia" w:ascii="黑体" w:eastAsia="黑体"/>
                <w:b/>
                <w:sz w:val="24"/>
              </w:rPr>
              <w:t>准备部分</w:t>
            </w:r>
          </w:p>
        </w:tc>
        <w:tc>
          <w:tcPr>
            <w:tcW w:w="2450" w:type="dxa"/>
            <w:noWrap/>
            <w:vAlign w:val="center"/>
          </w:tcPr>
          <w:p>
            <w:pPr>
              <w:rPr>
                <w:b/>
                <w:color w:val="000000"/>
                <w:szCs w:val="21"/>
              </w:rPr>
            </w:pPr>
          </w:p>
        </w:tc>
        <w:tc>
          <w:tcPr>
            <w:tcW w:w="2722" w:type="dxa"/>
            <w:gridSpan w:val="2"/>
            <w:noWrap/>
            <w:vAlign w:val="center"/>
          </w:tcPr>
          <w:p>
            <w:pPr>
              <w:rPr>
                <w:b/>
                <w:color w:val="000000"/>
                <w:szCs w:val="21"/>
              </w:rPr>
            </w:pPr>
          </w:p>
        </w:tc>
        <w:tc>
          <w:tcPr>
            <w:tcW w:w="2178" w:type="dxa"/>
            <w:gridSpan w:val="2"/>
            <w:noWrap/>
            <w:vAlign w:val="center"/>
          </w:tcPr>
          <w:p>
            <w:pPr>
              <w:jc w:val="center"/>
              <w:rPr>
                <w:b/>
                <w:color w:val="000000"/>
                <w:szCs w:val="21"/>
              </w:rPr>
            </w:pPr>
          </w:p>
        </w:tc>
        <w:tc>
          <w:tcPr>
            <w:tcW w:w="744" w:type="dxa"/>
            <w:noWrap/>
            <w:vAlign w:val="center"/>
          </w:tcPr>
          <w:p>
            <w:pPr>
              <w:jc w:val="center"/>
              <w:rPr>
                <w:b/>
                <w:color w:val="000000"/>
                <w:szCs w:val="21"/>
              </w:rPr>
            </w:pPr>
          </w:p>
        </w:tc>
        <w:tc>
          <w:tcPr>
            <w:tcW w:w="669" w:type="dxa"/>
            <w:noWrap/>
            <w:vAlign w:val="center"/>
          </w:tcPr>
          <w:p>
            <w:pPr>
              <w:jc w:val="center"/>
              <w:rPr>
                <w:b/>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2" w:hRule="atLeast"/>
          <w:jc w:val="center"/>
        </w:trPr>
        <w:tc>
          <w:tcPr>
            <w:tcW w:w="864" w:type="dxa"/>
            <w:noWrap/>
            <w:vAlign w:val="center"/>
          </w:tcPr>
          <w:p>
            <w:pPr>
              <w:jc w:val="center"/>
              <w:rPr>
                <w:rFonts w:ascii="黑体" w:eastAsia="黑体"/>
                <w:b/>
                <w:sz w:val="24"/>
              </w:rPr>
            </w:pPr>
            <w:r>
              <w:rPr>
                <w:rFonts w:hint="eastAsia" w:ascii="黑体" w:eastAsia="黑体"/>
                <w:b/>
                <w:sz w:val="24"/>
              </w:rPr>
              <w:t>基本部分</w:t>
            </w:r>
          </w:p>
        </w:tc>
        <w:tc>
          <w:tcPr>
            <w:tcW w:w="2450" w:type="dxa"/>
            <w:noWrap/>
            <w:vAlign w:val="center"/>
          </w:tcPr>
          <w:p>
            <w:pPr>
              <w:rPr>
                <w:b/>
                <w:color w:val="000000"/>
                <w:szCs w:val="21"/>
              </w:rPr>
            </w:pPr>
          </w:p>
        </w:tc>
        <w:tc>
          <w:tcPr>
            <w:tcW w:w="2722" w:type="dxa"/>
            <w:gridSpan w:val="2"/>
            <w:noWrap/>
            <w:vAlign w:val="center"/>
          </w:tcPr>
          <w:p>
            <w:pPr>
              <w:rPr>
                <w:b/>
                <w:color w:val="000000"/>
                <w:szCs w:val="21"/>
              </w:rPr>
            </w:pPr>
          </w:p>
        </w:tc>
        <w:tc>
          <w:tcPr>
            <w:tcW w:w="2178" w:type="dxa"/>
            <w:gridSpan w:val="2"/>
            <w:noWrap/>
            <w:vAlign w:val="center"/>
          </w:tcPr>
          <w:p>
            <w:pPr>
              <w:jc w:val="center"/>
              <w:rPr>
                <w:b/>
                <w:color w:val="000000"/>
                <w:szCs w:val="21"/>
              </w:rPr>
            </w:pPr>
          </w:p>
        </w:tc>
        <w:tc>
          <w:tcPr>
            <w:tcW w:w="744" w:type="dxa"/>
            <w:noWrap/>
            <w:vAlign w:val="center"/>
          </w:tcPr>
          <w:p>
            <w:pPr>
              <w:jc w:val="center"/>
              <w:rPr>
                <w:b/>
                <w:color w:val="000000"/>
                <w:szCs w:val="21"/>
              </w:rPr>
            </w:pPr>
          </w:p>
        </w:tc>
        <w:tc>
          <w:tcPr>
            <w:tcW w:w="669" w:type="dxa"/>
            <w:noWrap/>
            <w:vAlign w:val="center"/>
          </w:tcPr>
          <w:p>
            <w:pPr>
              <w:jc w:val="center"/>
              <w:rPr>
                <w:b/>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jc w:val="center"/>
        </w:trPr>
        <w:tc>
          <w:tcPr>
            <w:tcW w:w="864" w:type="dxa"/>
            <w:noWrap/>
            <w:vAlign w:val="center"/>
          </w:tcPr>
          <w:p>
            <w:pPr>
              <w:jc w:val="center"/>
              <w:rPr>
                <w:rFonts w:ascii="黑体" w:eastAsia="黑体"/>
                <w:b/>
                <w:sz w:val="24"/>
              </w:rPr>
            </w:pPr>
            <w:r>
              <w:rPr>
                <w:rFonts w:hint="eastAsia" w:ascii="黑体" w:eastAsia="黑体"/>
                <w:b/>
                <w:sz w:val="24"/>
              </w:rPr>
              <w:t>结束部分</w:t>
            </w:r>
          </w:p>
        </w:tc>
        <w:tc>
          <w:tcPr>
            <w:tcW w:w="2450" w:type="dxa"/>
            <w:noWrap/>
            <w:vAlign w:val="center"/>
          </w:tcPr>
          <w:p>
            <w:pPr>
              <w:rPr>
                <w:b/>
                <w:color w:val="000000"/>
                <w:szCs w:val="21"/>
              </w:rPr>
            </w:pPr>
          </w:p>
        </w:tc>
        <w:tc>
          <w:tcPr>
            <w:tcW w:w="2722" w:type="dxa"/>
            <w:gridSpan w:val="2"/>
            <w:noWrap/>
            <w:vAlign w:val="center"/>
          </w:tcPr>
          <w:p>
            <w:pPr>
              <w:rPr>
                <w:b/>
                <w:color w:val="000000"/>
                <w:szCs w:val="21"/>
              </w:rPr>
            </w:pPr>
          </w:p>
        </w:tc>
        <w:tc>
          <w:tcPr>
            <w:tcW w:w="2178" w:type="dxa"/>
            <w:gridSpan w:val="2"/>
            <w:noWrap/>
            <w:vAlign w:val="center"/>
          </w:tcPr>
          <w:p>
            <w:pPr>
              <w:jc w:val="center"/>
              <w:rPr>
                <w:b/>
                <w:color w:val="000000"/>
                <w:szCs w:val="21"/>
              </w:rPr>
            </w:pPr>
          </w:p>
        </w:tc>
        <w:tc>
          <w:tcPr>
            <w:tcW w:w="744" w:type="dxa"/>
            <w:noWrap/>
            <w:vAlign w:val="center"/>
          </w:tcPr>
          <w:p>
            <w:pPr>
              <w:jc w:val="center"/>
              <w:rPr>
                <w:b/>
                <w:color w:val="000000"/>
                <w:szCs w:val="21"/>
              </w:rPr>
            </w:pPr>
          </w:p>
        </w:tc>
        <w:tc>
          <w:tcPr>
            <w:tcW w:w="669" w:type="dxa"/>
            <w:noWrap/>
            <w:vAlign w:val="center"/>
          </w:tcPr>
          <w:p>
            <w:pPr>
              <w:jc w:val="center"/>
              <w:rPr>
                <w:b/>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64" w:type="dxa"/>
            <w:noWrap/>
            <w:vAlign w:val="center"/>
          </w:tcPr>
          <w:p>
            <w:pPr>
              <w:jc w:val="center"/>
              <w:rPr>
                <w:rFonts w:ascii="黑体" w:eastAsia="黑体"/>
                <w:b/>
                <w:sz w:val="24"/>
              </w:rPr>
            </w:pPr>
            <w:r>
              <w:rPr>
                <w:rFonts w:hint="eastAsia" w:ascii="黑体" w:eastAsia="黑体"/>
                <w:b/>
                <w:sz w:val="24"/>
              </w:rPr>
              <w:t>场地器材</w:t>
            </w:r>
          </w:p>
        </w:tc>
        <w:tc>
          <w:tcPr>
            <w:tcW w:w="8763" w:type="dxa"/>
            <w:gridSpan w:val="7"/>
            <w:noWrap/>
            <w:vAlign w:val="center"/>
          </w:tcPr>
          <w:p>
            <w:pPr>
              <w:jc w:val="center"/>
              <w:rPr>
                <w:b/>
                <w:color w:val="000000"/>
                <w:szCs w:val="21"/>
              </w:rPr>
            </w:pPr>
          </w:p>
        </w:tc>
      </w:tr>
    </w:tbl>
    <w:p>
      <w:pPr>
        <w:spacing w:line="500" w:lineRule="exact"/>
        <w:outlineLvl w:val="0"/>
        <w:rPr>
          <w:rFonts w:ascii="宋体" w:hAnsi="宋体" w:eastAsia="宋体" w:cs="宋体"/>
          <w:b/>
          <w:color w:val="000000"/>
          <w:kern w:val="0"/>
          <w:sz w:val="24"/>
        </w:rPr>
      </w:pPr>
    </w:p>
    <w:p>
      <w:pPr>
        <w:spacing w:line="500" w:lineRule="exact"/>
        <w:outlineLvl w:val="0"/>
        <w:rPr>
          <w:rFonts w:eastAsia="仿宋_GB2312"/>
          <w:color w:val="FF0000"/>
          <w:sz w:val="30"/>
          <w:szCs w:val="30"/>
        </w:rPr>
      </w:pPr>
    </w:p>
    <w:sectPr>
      <w:pgSz w:w="11906" w:h="16838"/>
      <w:pgMar w:top="1440" w:right="17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文鼎小标宋简">
    <w:altName w:val="黑体"/>
    <w:panose1 w:val="00000000000000000000"/>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黑体"/>
    <w:panose1 w:val="02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新宋体">
    <w:panose1 w:val="02010609030101010101"/>
    <w:charset w:val="86"/>
    <w:family w:val="auto"/>
    <w:pitch w:val="default"/>
    <w:sig w:usb0="00000283" w:usb1="288F0000" w:usb2="00000006" w:usb3="00000000" w:csb0="00040001"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AzZGJiZjlhNWQyNzk5NjJjY2EwYWRkNTMyMWYxOTQifQ=="/>
  </w:docVars>
  <w:rsids>
    <w:rsidRoot w:val="00000000"/>
    <w:rsid w:val="3952543E"/>
    <w:rsid w:val="63982541"/>
    <w:rsid w:val="755002F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宋体"/>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99"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99"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uiPriority w:val="1"/>
  </w:style>
  <w:style w:type="table" w:default="1" w:styleId="6">
    <w:name w:val="Normal Table"/>
    <w:qFormat/>
    <w:uiPriority w:val="99"/>
    <w:tblPr>
      <w:tblCellMar>
        <w:top w:w="0" w:type="dxa"/>
        <w:left w:w="108" w:type="dxa"/>
        <w:bottom w:w="0" w:type="dxa"/>
        <w:right w:w="108" w:type="dxa"/>
      </w:tblCellMar>
    </w:tblPr>
  </w:style>
  <w:style w:type="paragraph" w:styleId="2">
    <w:name w:val="Balloon Text"/>
    <w:basedOn w:val="1"/>
    <w:link w:val="12"/>
    <w:uiPriority w:val="99"/>
    <w:rPr>
      <w:sz w:val="18"/>
      <w:szCs w:val="18"/>
    </w:rPr>
  </w:style>
  <w:style w:type="paragraph" w:styleId="3">
    <w:name w:val="footer"/>
    <w:basedOn w:val="1"/>
    <w:link w:val="11"/>
    <w:uiPriority w:val="99"/>
    <w:pPr>
      <w:tabs>
        <w:tab w:val="center" w:pos="4153"/>
        <w:tab w:val="right" w:pos="8306"/>
      </w:tabs>
      <w:snapToGrid w:val="0"/>
      <w:jc w:val="left"/>
    </w:pPr>
    <w:rPr>
      <w:sz w:val="18"/>
      <w:szCs w:val="18"/>
    </w:rPr>
  </w:style>
  <w:style w:type="paragraph" w:styleId="4">
    <w:name w:val="header"/>
    <w:basedOn w:val="1"/>
    <w:link w:val="10"/>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pPr>
      <w:spacing w:beforeAutospacing="1" w:afterAutospacing="1"/>
      <w:jc w:val="left"/>
    </w:pPr>
    <w:rPr>
      <w:kern w:val="0"/>
      <w:sz w:val="24"/>
    </w:rPr>
  </w:style>
  <w:style w:type="character" w:styleId="8">
    <w:name w:val="Hyperlink"/>
    <w:basedOn w:val="7"/>
    <w:qFormat/>
    <w:uiPriority w:val="0"/>
    <w:rPr>
      <w:color w:val="0000FF"/>
      <w:u w:val="single"/>
    </w:rPr>
  </w:style>
  <w:style w:type="paragraph" w:customStyle="1" w:styleId="9">
    <w:name w:val="p0"/>
    <w:basedOn w:val="1"/>
    <w:qFormat/>
    <w:uiPriority w:val="0"/>
    <w:pPr>
      <w:widowControl/>
    </w:pPr>
    <w:rPr>
      <w:kern w:val="0"/>
      <w:szCs w:val="21"/>
    </w:rPr>
  </w:style>
  <w:style w:type="character" w:customStyle="1" w:styleId="10">
    <w:name w:val="页眉 Char"/>
    <w:basedOn w:val="7"/>
    <w:link w:val="4"/>
    <w:uiPriority w:val="99"/>
    <w:rPr>
      <w:rFonts w:ascii="Times New Roman" w:hAnsi="Times New Roman" w:eastAsia="宋体" w:cs="Times New Roman"/>
      <w:kern w:val="2"/>
      <w:sz w:val="18"/>
      <w:szCs w:val="18"/>
    </w:rPr>
  </w:style>
  <w:style w:type="character" w:customStyle="1" w:styleId="11">
    <w:name w:val="页脚 Char"/>
    <w:basedOn w:val="7"/>
    <w:link w:val="3"/>
    <w:uiPriority w:val="99"/>
    <w:rPr>
      <w:rFonts w:ascii="Times New Roman" w:hAnsi="Times New Roman" w:eastAsia="宋体" w:cs="Times New Roman"/>
      <w:kern w:val="2"/>
      <w:sz w:val="18"/>
      <w:szCs w:val="18"/>
    </w:rPr>
  </w:style>
  <w:style w:type="character" w:customStyle="1" w:styleId="12">
    <w:name w:val="批注框文本 Char"/>
    <w:basedOn w:val="7"/>
    <w:link w:val="2"/>
    <w:uiPriority w:val="99"/>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11</Pages>
  <Words>2714</Words>
  <Characters>2821</Characters>
  <Paragraphs>273</Paragraphs>
  <TotalTime>27</TotalTime>
  <ScaleCrop>false</ScaleCrop>
  <LinksUpToDate>false</LinksUpToDate>
  <CharactersWithSpaces>2851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2021-09-26T07:07:00Z</dcterms:created>
  <dc:creator>Windows 用户</dc:creator>
  <cp:lastModifiedBy>南佳迎</cp:lastModifiedBy>
  <cp:lastPrinted>2023-09-04T00:33:34Z</cp:lastPrinted>
  <dcterms:modified xsi:type="dcterms:W3CDTF">2023-09-04T00:42:20Z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95DD3D6057694EFBA15C045EB19B3CF8_13</vt:lpwstr>
  </property>
</Properties>
</file>